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C18" w:rsidRDefault="00BC2F1A" w:rsidP="00F8151E">
      <w:pPr>
        <w:pStyle w:val="Heading1"/>
      </w:pPr>
      <w:r>
        <w:t xml:space="preserve">MULTICULTURAL PERSONALITY OF </w:t>
      </w:r>
      <w:r w:rsidR="00C73C18">
        <w:t xml:space="preserve">PRINCIPALS OF </w:t>
      </w:r>
    </w:p>
    <w:p w:rsidR="00F8151E" w:rsidRDefault="00C73C18" w:rsidP="00F8151E">
      <w:pPr>
        <w:pStyle w:val="Heading1"/>
      </w:pPr>
      <w:r>
        <w:t xml:space="preserve">PUBLIC </w:t>
      </w:r>
      <w:r w:rsidR="00BC2F1A">
        <w:t>ELEMENTARY SCHOOL</w:t>
      </w:r>
      <w:r>
        <w:t>S</w:t>
      </w:r>
      <w:r w:rsidR="00BC2F1A">
        <w:t xml:space="preserve"> IN EAST JAKARTA</w:t>
      </w:r>
      <w:r w:rsidR="00F8151E">
        <w:t xml:space="preserve"> </w:t>
      </w:r>
    </w:p>
    <w:p w:rsidR="00F8151E" w:rsidRDefault="00F8151E" w:rsidP="00F8151E">
      <w:pPr>
        <w:spacing w:line="360" w:lineRule="auto"/>
        <w:jc w:val="both"/>
      </w:pPr>
    </w:p>
    <w:p w:rsidR="00B44BC6" w:rsidRDefault="00B44BC6" w:rsidP="00EE38D9">
      <w:pPr>
        <w:jc w:val="center"/>
        <w:sectPr w:rsidR="00B44BC6">
          <w:pgSz w:w="12240" w:h="15840"/>
          <w:pgMar w:top="1440" w:right="1440" w:bottom="1440" w:left="1440" w:header="708" w:footer="708" w:gutter="0"/>
          <w:cols w:space="708"/>
          <w:docGrid w:linePitch="360"/>
        </w:sectPr>
      </w:pPr>
    </w:p>
    <w:p w:rsidR="00EE38D9" w:rsidRPr="00B44BC6" w:rsidRDefault="00EE38D9" w:rsidP="00EE38D9">
      <w:pPr>
        <w:jc w:val="center"/>
        <w:rPr>
          <w:sz w:val="20"/>
          <w:szCs w:val="20"/>
        </w:rPr>
      </w:pPr>
      <w:r w:rsidRPr="00B44BC6">
        <w:rPr>
          <w:sz w:val="20"/>
          <w:szCs w:val="20"/>
        </w:rPr>
        <w:lastRenderedPageBreak/>
        <w:t xml:space="preserve">Dr. </w:t>
      </w:r>
      <w:proofErr w:type="spellStart"/>
      <w:r w:rsidRPr="00B44BC6">
        <w:rPr>
          <w:sz w:val="20"/>
          <w:szCs w:val="20"/>
        </w:rPr>
        <w:t>Supadi</w:t>
      </w:r>
      <w:proofErr w:type="spellEnd"/>
      <w:r w:rsidRPr="00B44BC6">
        <w:rPr>
          <w:sz w:val="20"/>
          <w:szCs w:val="20"/>
        </w:rPr>
        <w:t xml:space="preserve">, </w:t>
      </w:r>
      <w:proofErr w:type="spellStart"/>
      <w:r w:rsidRPr="00B44BC6">
        <w:rPr>
          <w:sz w:val="20"/>
          <w:szCs w:val="20"/>
        </w:rPr>
        <w:t>M.Pd</w:t>
      </w:r>
      <w:proofErr w:type="spellEnd"/>
    </w:p>
    <w:p w:rsidR="00B44BC6" w:rsidRDefault="00B44BC6" w:rsidP="00EE38D9">
      <w:pPr>
        <w:jc w:val="center"/>
        <w:rPr>
          <w:sz w:val="20"/>
          <w:szCs w:val="20"/>
        </w:rPr>
      </w:pPr>
      <w:r w:rsidRPr="00B44BC6">
        <w:rPr>
          <w:sz w:val="20"/>
          <w:szCs w:val="20"/>
        </w:rPr>
        <w:t xml:space="preserve">Department of Educational Management, </w:t>
      </w:r>
    </w:p>
    <w:p w:rsidR="00EE38D9" w:rsidRPr="00B44BC6" w:rsidRDefault="00B44BC6" w:rsidP="00EE38D9">
      <w:pPr>
        <w:jc w:val="center"/>
        <w:rPr>
          <w:sz w:val="20"/>
          <w:szCs w:val="20"/>
        </w:rPr>
      </w:pPr>
      <w:r w:rsidRPr="00B44BC6">
        <w:rPr>
          <w:sz w:val="20"/>
          <w:szCs w:val="20"/>
        </w:rPr>
        <w:t>State University of Jakarta</w:t>
      </w:r>
    </w:p>
    <w:p w:rsidR="00EE38D9" w:rsidRPr="00B44BC6" w:rsidRDefault="00EE38D9" w:rsidP="00EE38D9">
      <w:pPr>
        <w:jc w:val="center"/>
        <w:rPr>
          <w:sz w:val="20"/>
          <w:szCs w:val="20"/>
        </w:rPr>
      </w:pPr>
      <w:r w:rsidRPr="00B44BC6">
        <w:rPr>
          <w:sz w:val="20"/>
          <w:szCs w:val="20"/>
        </w:rPr>
        <w:t>Jakarta, Indonesia</w:t>
      </w:r>
    </w:p>
    <w:p w:rsidR="00EE38D9" w:rsidRDefault="00235166" w:rsidP="00EE38D9">
      <w:pPr>
        <w:jc w:val="center"/>
        <w:rPr>
          <w:sz w:val="20"/>
          <w:szCs w:val="20"/>
        </w:rPr>
      </w:pPr>
      <w:hyperlink r:id="rId6" w:history="1">
        <w:r w:rsidR="00EE38D9" w:rsidRPr="00B44BC6">
          <w:rPr>
            <w:rStyle w:val="Hyperlink"/>
            <w:sz w:val="20"/>
            <w:szCs w:val="20"/>
          </w:rPr>
          <w:t>supadi@unj.ac.id</w:t>
        </w:r>
      </w:hyperlink>
      <w:r w:rsidR="00EE38D9" w:rsidRPr="00B44BC6">
        <w:rPr>
          <w:sz w:val="20"/>
          <w:szCs w:val="20"/>
        </w:rPr>
        <w:t xml:space="preserve"> </w:t>
      </w:r>
    </w:p>
    <w:p w:rsidR="00235166" w:rsidRDefault="00235166" w:rsidP="00EE38D9">
      <w:pPr>
        <w:jc w:val="center"/>
        <w:rPr>
          <w:sz w:val="20"/>
          <w:szCs w:val="20"/>
        </w:rPr>
      </w:pPr>
    </w:p>
    <w:p w:rsidR="00235166" w:rsidRPr="00B44BC6" w:rsidRDefault="00235166" w:rsidP="00235166">
      <w:pPr>
        <w:jc w:val="center"/>
        <w:rPr>
          <w:sz w:val="20"/>
          <w:szCs w:val="20"/>
        </w:rPr>
      </w:pPr>
      <w:proofErr w:type="spellStart"/>
      <w:r w:rsidRPr="00B44BC6">
        <w:rPr>
          <w:sz w:val="20"/>
          <w:szCs w:val="20"/>
        </w:rPr>
        <w:t>Winda</w:t>
      </w:r>
      <w:proofErr w:type="spellEnd"/>
      <w:r w:rsidRPr="00B44BC6">
        <w:rPr>
          <w:sz w:val="20"/>
          <w:szCs w:val="20"/>
        </w:rPr>
        <w:t xml:space="preserve"> </w:t>
      </w:r>
      <w:proofErr w:type="spellStart"/>
      <w:r w:rsidRPr="00B44BC6">
        <w:rPr>
          <w:sz w:val="20"/>
          <w:szCs w:val="20"/>
        </w:rPr>
        <w:t>Dewi</w:t>
      </w:r>
      <w:proofErr w:type="spellEnd"/>
      <w:r w:rsidRPr="00B44BC6">
        <w:rPr>
          <w:sz w:val="20"/>
          <w:szCs w:val="20"/>
        </w:rPr>
        <w:t xml:space="preserve"> </w:t>
      </w:r>
      <w:proofErr w:type="spellStart"/>
      <w:r w:rsidRPr="00B44BC6">
        <w:rPr>
          <w:sz w:val="20"/>
          <w:szCs w:val="20"/>
        </w:rPr>
        <w:t>Listyasari</w:t>
      </w:r>
      <w:proofErr w:type="spellEnd"/>
      <w:r w:rsidRPr="00B44BC6">
        <w:rPr>
          <w:sz w:val="20"/>
          <w:szCs w:val="20"/>
        </w:rPr>
        <w:t xml:space="preserve">, </w:t>
      </w:r>
      <w:proofErr w:type="spellStart"/>
      <w:r w:rsidRPr="00B44BC6">
        <w:rPr>
          <w:sz w:val="20"/>
          <w:szCs w:val="20"/>
        </w:rPr>
        <w:t>M.Pd</w:t>
      </w:r>
      <w:proofErr w:type="spellEnd"/>
    </w:p>
    <w:p w:rsidR="00235166" w:rsidRPr="00B44BC6" w:rsidRDefault="00235166" w:rsidP="00235166">
      <w:pPr>
        <w:jc w:val="center"/>
        <w:rPr>
          <w:sz w:val="20"/>
          <w:szCs w:val="20"/>
        </w:rPr>
      </w:pPr>
      <w:r w:rsidRPr="00B44BC6">
        <w:rPr>
          <w:sz w:val="20"/>
          <w:szCs w:val="20"/>
        </w:rPr>
        <w:t>Department of Educational Management, State University of Jakarta</w:t>
      </w:r>
    </w:p>
    <w:p w:rsidR="00235166" w:rsidRPr="00B44BC6" w:rsidRDefault="00235166" w:rsidP="00235166">
      <w:pPr>
        <w:jc w:val="center"/>
        <w:rPr>
          <w:sz w:val="20"/>
          <w:szCs w:val="20"/>
        </w:rPr>
      </w:pPr>
      <w:r w:rsidRPr="00B44BC6">
        <w:rPr>
          <w:sz w:val="20"/>
          <w:szCs w:val="20"/>
        </w:rPr>
        <w:t>Jakarta, Indonesia</w:t>
      </w:r>
    </w:p>
    <w:p w:rsidR="00235166" w:rsidRDefault="00235166" w:rsidP="00235166">
      <w:pPr>
        <w:jc w:val="center"/>
        <w:rPr>
          <w:sz w:val="20"/>
          <w:szCs w:val="20"/>
        </w:rPr>
      </w:pPr>
      <w:hyperlink r:id="rId7" w:history="1">
        <w:r w:rsidRPr="00B44BC6">
          <w:rPr>
            <w:rStyle w:val="Hyperlink"/>
            <w:sz w:val="20"/>
            <w:szCs w:val="20"/>
          </w:rPr>
          <w:t>winda_dewi@unj.ac.id</w:t>
        </w:r>
      </w:hyperlink>
    </w:p>
    <w:p w:rsidR="00235166" w:rsidRPr="00B44BC6" w:rsidRDefault="00235166" w:rsidP="00235166">
      <w:pPr>
        <w:jc w:val="center"/>
        <w:rPr>
          <w:sz w:val="20"/>
          <w:szCs w:val="20"/>
        </w:rPr>
      </w:pPr>
      <w:r>
        <w:rPr>
          <w:sz w:val="20"/>
          <w:szCs w:val="20"/>
        </w:rPr>
        <w:lastRenderedPageBreak/>
        <w:t xml:space="preserve">Dr. </w:t>
      </w:r>
      <w:proofErr w:type="spellStart"/>
      <w:r>
        <w:rPr>
          <w:sz w:val="20"/>
          <w:szCs w:val="20"/>
        </w:rPr>
        <w:t>Siti</w:t>
      </w:r>
      <w:proofErr w:type="spellEnd"/>
      <w:r>
        <w:rPr>
          <w:sz w:val="20"/>
          <w:szCs w:val="20"/>
        </w:rPr>
        <w:t xml:space="preserve"> </w:t>
      </w:r>
      <w:proofErr w:type="spellStart"/>
      <w:r>
        <w:rPr>
          <w:sz w:val="20"/>
          <w:szCs w:val="20"/>
        </w:rPr>
        <w:t>Rochanah</w:t>
      </w:r>
      <w:proofErr w:type="spellEnd"/>
      <w:r>
        <w:rPr>
          <w:sz w:val="20"/>
          <w:szCs w:val="20"/>
        </w:rPr>
        <w:t xml:space="preserve">. </w:t>
      </w:r>
      <w:proofErr w:type="gramStart"/>
      <w:r>
        <w:rPr>
          <w:sz w:val="20"/>
          <w:szCs w:val="20"/>
        </w:rPr>
        <w:t>M.M.</w:t>
      </w:r>
      <w:proofErr w:type="gramEnd"/>
    </w:p>
    <w:p w:rsidR="00235166" w:rsidRPr="00B44BC6" w:rsidRDefault="00235166" w:rsidP="00235166">
      <w:pPr>
        <w:jc w:val="center"/>
        <w:rPr>
          <w:sz w:val="20"/>
          <w:szCs w:val="20"/>
        </w:rPr>
      </w:pPr>
      <w:r w:rsidRPr="00B44BC6">
        <w:rPr>
          <w:sz w:val="20"/>
          <w:szCs w:val="20"/>
        </w:rPr>
        <w:t>Department of Educational Management, State University of Jakarta</w:t>
      </w:r>
    </w:p>
    <w:p w:rsidR="00235166" w:rsidRPr="00B44BC6" w:rsidRDefault="00235166" w:rsidP="00235166">
      <w:pPr>
        <w:jc w:val="center"/>
        <w:rPr>
          <w:sz w:val="20"/>
          <w:szCs w:val="20"/>
        </w:rPr>
      </w:pPr>
      <w:r w:rsidRPr="00B44BC6">
        <w:rPr>
          <w:sz w:val="20"/>
          <w:szCs w:val="20"/>
        </w:rPr>
        <w:t>Jakarta, Indonesia</w:t>
      </w:r>
    </w:p>
    <w:p w:rsidR="00B44BC6" w:rsidRDefault="00235166" w:rsidP="00235166">
      <w:pPr>
        <w:jc w:val="center"/>
        <w:rPr>
          <w:sz w:val="20"/>
          <w:szCs w:val="20"/>
        </w:rPr>
      </w:pPr>
      <w:hyperlink r:id="rId8" w:history="1">
        <w:r w:rsidRPr="000B5930">
          <w:rPr>
            <w:rStyle w:val="Hyperlink"/>
            <w:sz w:val="20"/>
            <w:szCs w:val="20"/>
          </w:rPr>
          <w:t>siti-rochanah@unj.ac.id</w:t>
        </w:r>
      </w:hyperlink>
    </w:p>
    <w:p w:rsidR="00EE38D9" w:rsidRPr="00B44BC6" w:rsidRDefault="00EE38D9" w:rsidP="00235166">
      <w:pPr>
        <w:rPr>
          <w:sz w:val="20"/>
          <w:szCs w:val="20"/>
        </w:rPr>
      </w:pPr>
      <w:bookmarkStart w:id="0" w:name="_GoBack"/>
      <w:bookmarkEnd w:id="0"/>
    </w:p>
    <w:p w:rsidR="00EE38D9" w:rsidRPr="00B44BC6" w:rsidRDefault="00EE38D9" w:rsidP="00EE38D9">
      <w:pPr>
        <w:jc w:val="center"/>
        <w:rPr>
          <w:sz w:val="20"/>
          <w:szCs w:val="20"/>
        </w:rPr>
      </w:pPr>
      <w:proofErr w:type="spellStart"/>
      <w:r w:rsidRPr="00B44BC6">
        <w:rPr>
          <w:sz w:val="20"/>
          <w:szCs w:val="20"/>
        </w:rPr>
        <w:t>Evitha</w:t>
      </w:r>
      <w:proofErr w:type="spellEnd"/>
      <w:r w:rsidRPr="00B44BC6">
        <w:rPr>
          <w:sz w:val="20"/>
          <w:szCs w:val="20"/>
        </w:rPr>
        <w:t xml:space="preserve"> </w:t>
      </w:r>
      <w:proofErr w:type="spellStart"/>
      <w:r w:rsidRPr="00B44BC6">
        <w:rPr>
          <w:sz w:val="20"/>
          <w:szCs w:val="20"/>
        </w:rPr>
        <w:t>Soraya</w:t>
      </w:r>
      <w:proofErr w:type="spellEnd"/>
      <w:r w:rsidRPr="00B44BC6">
        <w:rPr>
          <w:sz w:val="20"/>
          <w:szCs w:val="20"/>
        </w:rPr>
        <w:t xml:space="preserve">, </w:t>
      </w:r>
      <w:proofErr w:type="spellStart"/>
      <w:r w:rsidRPr="00B44BC6">
        <w:rPr>
          <w:sz w:val="20"/>
          <w:szCs w:val="20"/>
        </w:rPr>
        <w:t>M.Pd</w:t>
      </w:r>
      <w:proofErr w:type="spellEnd"/>
    </w:p>
    <w:p w:rsidR="00EE38D9" w:rsidRPr="00B44BC6" w:rsidRDefault="00B44BC6" w:rsidP="00EE38D9">
      <w:pPr>
        <w:jc w:val="center"/>
        <w:rPr>
          <w:sz w:val="20"/>
          <w:szCs w:val="20"/>
        </w:rPr>
      </w:pPr>
      <w:r w:rsidRPr="00B44BC6">
        <w:rPr>
          <w:sz w:val="20"/>
          <w:szCs w:val="20"/>
        </w:rPr>
        <w:t>Department of Educational Management, State University of Jakarta</w:t>
      </w:r>
    </w:p>
    <w:p w:rsidR="00EE38D9" w:rsidRPr="00B44BC6" w:rsidRDefault="00EE38D9" w:rsidP="00EE38D9">
      <w:pPr>
        <w:jc w:val="center"/>
        <w:rPr>
          <w:sz w:val="20"/>
          <w:szCs w:val="20"/>
        </w:rPr>
      </w:pPr>
      <w:r w:rsidRPr="00B44BC6">
        <w:rPr>
          <w:sz w:val="20"/>
          <w:szCs w:val="20"/>
        </w:rPr>
        <w:t>Jakarta, Indonesia</w:t>
      </w:r>
    </w:p>
    <w:p w:rsidR="00B44BC6" w:rsidRDefault="00235166" w:rsidP="00EE38D9">
      <w:pPr>
        <w:jc w:val="center"/>
        <w:rPr>
          <w:rStyle w:val="Hyperlink"/>
          <w:sz w:val="20"/>
          <w:szCs w:val="20"/>
        </w:rPr>
      </w:pPr>
      <w:hyperlink r:id="rId9" w:history="1">
        <w:r w:rsidR="00EE38D9" w:rsidRPr="00B44BC6">
          <w:rPr>
            <w:rStyle w:val="Hyperlink"/>
            <w:sz w:val="20"/>
            <w:szCs w:val="20"/>
          </w:rPr>
          <w:t>evithasoraya@unj.ac.id</w:t>
        </w:r>
      </w:hyperlink>
    </w:p>
    <w:p w:rsidR="00235166" w:rsidRDefault="00235166" w:rsidP="00EE38D9">
      <w:pPr>
        <w:jc w:val="center"/>
        <w:rPr>
          <w:rStyle w:val="Hyperlink"/>
          <w:sz w:val="20"/>
          <w:szCs w:val="20"/>
        </w:rPr>
        <w:sectPr w:rsidR="00235166" w:rsidSect="00B44BC6">
          <w:type w:val="continuous"/>
          <w:pgSz w:w="12240" w:h="15840"/>
          <w:pgMar w:top="1440" w:right="1440" w:bottom="1440" w:left="1440" w:header="708" w:footer="708" w:gutter="0"/>
          <w:cols w:num="2" w:space="708"/>
          <w:docGrid w:linePitch="360"/>
        </w:sectPr>
      </w:pPr>
    </w:p>
    <w:p w:rsidR="00EE38D9" w:rsidRPr="00B44BC6" w:rsidRDefault="00EE38D9" w:rsidP="00EE38D9">
      <w:pPr>
        <w:jc w:val="center"/>
        <w:rPr>
          <w:sz w:val="20"/>
          <w:szCs w:val="20"/>
        </w:rPr>
      </w:pPr>
      <w:r w:rsidRPr="00B44BC6">
        <w:rPr>
          <w:sz w:val="20"/>
          <w:szCs w:val="20"/>
        </w:rPr>
        <w:lastRenderedPageBreak/>
        <w:t xml:space="preserve"> </w:t>
      </w:r>
    </w:p>
    <w:p w:rsidR="003F030E" w:rsidRDefault="003F030E" w:rsidP="005E2ABE">
      <w:pPr>
        <w:pStyle w:val="ListParagraph"/>
        <w:ind w:left="426"/>
        <w:jc w:val="both"/>
        <w:rPr>
          <w:b/>
          <w:sz w:val="18"/>
          <w:szCs w:val="18"/>
        </w:rPr>
      </w:pPr>
      <w:r w:rsidRPr="00B44BC6">
        <w:rPr>
          <w:b/>
          <w:sz w:val="18"/>
          <w:szCs w:val="18"/>
        </w:rPr>
        <w:t>Abstract</w:t>
      </w:r>
      <w:r w:rsidR="005E2ABE" w:rsidRPr="00B44BC6">
        <w:rPr>
          <w:b/>
          <w:sz w:val="18"/>
          <w:szCs w:val="18"/>
        </w:rPr>
        <w:t xml:space="preserve"> – This study describes </w:t>
      </w:r>
      <w:r w:rsidRPr="00B44BC6">
        <w:rPr>
          <w:b/>
          <w:sz w:val="18"/>
          <w:szCs w:val="18"/>
        </w:rPr>
        <w:t xml:space="preserve">multicultural personality of </w:t>
      </w:r>
      <w:r w:rsidR="005E2ABE" w:rsidRPr="00B44BC6">
        <w:rPr>
          <w:b/>
          <w:sz w:val="18"/>
          <w:szCs w:val="18"/>
        </w:rPr>
        <w:t xml:space="preserve">principals of </w:t>
      </w:r>
      <w:r w:rsidRPr="00B44BC6">
        <w:rPr>
          <w:b/>
          <w:sz w:val="18"/>
          <w:szCs w:val="18"/>
        </w:rPr>
        <w:t xml:space="preserve">public </w:t>
      </w:r>
      <w:r w:rsidR="005E2ABE" w:rsidRPr="00B44BC6">
        <w:rPr>
          <w:b/>
          <w:sz w:val="18"/>
          <w:szCs w:val="18"/>
        </w:rPr>
        <w:t xml:space="preserve">elementary </w:t>
      </w:r>
      <w:r w:rsidRPr="00B44BC6">
        <w:rPr>
          <w:b/>
          <w:sz w:val="18"/>
          <w:szCs w:val="18"/>
        </w:rPr>
        <w:t>school</w:t>
      </w:r>
      <w:r w:rsidR="005E2ABE" w:rsidRPr="00B44BC6">
        <w:rPr>
          <w:b/>
          <w:sz w:val="18"/>
          <w:szCs w:val="18"/>
        </w:rPr>
        <w:t xml:space="preserve">s in east Jakarta </w:t>
      </w:r>
      <w:r w:rsidR="00E52905" w:rsidRPr="00B44BC6">
        <w:rPr>
          <w:b/>
          <w:sz w:val="18"/>
          <w:szCs w:val="18"/>
        </w:rPr>
        <w:t xml:space="preserve">with </w:t>
      </w:r>
      <w:r w:rsidR="004E5895" w:rsidRPr="00B44BC6">
        <w:rPr>
          <w:b/>
          <w:sz w:val="18"/>
          <w:szCs w:val="18"/>
        </w:rPr>
        <w:t>36 participants</w:t>
      </w:r>
      <w:r w:rsidRPr="00B44BC6">
        <w:rPr>
          <w:b/>
          <w:sz w:val="18"/>
          <w:szCs w:val="18"/>
        </w:rPr>
        <w:t xml:space="preserve">. </w:t>
      </w:r>
      <w:r w:rsidR="005E2ABE" w:rsidRPr="00B44BC6">
        <w:rPr>
          <w:b/>
          <w:sz w:val="18"/>
          <w:szCs w:val="18"/>
        </w:rPr>
        <w:t xml:space="preserve">Descriptive survey method with Multicultural Personality Questionnaire </w:t>
      </w:r>
      <w:r w:rsidR="004E5895" w:rsidRPr="00B44BC6">
        <w:rPr>
          <w:b/>
          <w:sz w:val="18"/>
          <w:szCs w:val="18"/>
        </w:rPr>
        <w:t xml:space="preserve">is employed in this study. </w:t>
      </w:r>
      <w:proofErr w:type="gramStart"/>
      <w:r w:rsidR="004E5895" w:rsidRPr="00B44BC6">
        <w:rPr>
          <w:b/>
          <w:sz w:val="18"/>
          <w:szCs w:val="18"/>
        </w:rPr>
        <w:t xml:space="preserve">The finding of the research shown </w:t>
      </w:r>
      <w:r w:rsidR="00751CCD" w:rsidRPr="00B44BC6">
        <w:rPr>
          <w:b/>
          <w:sz w:val="18"/>
          <w:szCs w:val="18"/>
        </w:rPr>
        <w:t xml:space="preserve">that 20 principals (56%) are having high </w:t>
      </w:r>
      <w:r w:rsidR="004E5895" w:rsidRPr="00B44BC6">
        <w:rPr>
          <w:b/>
          <w:sz w:val="18"/>
          <w:szCs w:val="18"/>
        </w:rPr>
        <w:t>multicultural per</w:t>
      </w:r>
      <w:r w:rsidR="00751CCD" w:rsidRPr="00B44BC6">
        <w:rPr>
          <w:b/>
          <w:sz w:val="18"/>
          <w:szCs w:val="18"/>
        </w:rPr>
        <w:t>sonality, while the other 16 principals (44%) have low multicultural personality.</w:t>
      </w:r>
      <w:proofErr w:type="gramEnd"/>
      <w:r w:rsidR="00751CCD" w:rsidRPr="00B44BC6">
        <w:rPr>
          <w:b/>
          <w:sz w:val="18"/>
          <w:szCs w:val="18"/>
        </w:rPr>
        <w:t xml:space="preserve"> </w:t>
      </w:r>
      <w:r w:rsidR="00DD218E" w:rsidRPr="00B44BC6">
        <w:rPr>
          <w:b/>
          <w:sz w:val="18"/>
          <w:szCs w:val="18"/>
        </w:rPr>
        <w:t>Based on the descriptive analysis of each dimension</w:t>
      </w:r>
      <w:r w:rsidR="00FD5D99" w:rsidRPr="00B44BC6">
        <w:rPr>
          <w:b/>
          <w:sz w:val="18"/>
          <w:szCs w:val="18"/>
        </w:rPr>
        <w:t xml:space="preserve">, known that the lowest </w:t>
      </w:r>
      <w:r w:rsidR="00751CCD" w:rsidRPr="00B44BC6">
        <w:rPr>
          <w:b/>
          <w:sz w:val="18"/>
          <w:szCs w:val="18"/>
        </w:rPr>
        <w:t xml:space="preserve">dimension of multicultural personality is open-mindedness. </w:t>
      </w:r>
    </w:p>
    <w:p w:rsidR="00B44BC6" w:rsidRPr="00B44BC6" w:rsidRDefault="00B44BC6" w:rsidP="005E2ABE">
      <w:pPr>
        <w:pStyle w:val="ListParagraph"/>
        <w:ind w:left="426"/>
        <w:jc w:val="both"/>
        <w:rPr>
          <w:b/>
          <w:i/>
          <w:sz w:val="18"/>
          <w:szCs w:val="18"/>
        </w:rPr>
      </w:pPr>
      <w:r w:rsidRPr="00B44BC6">
        <w:rPr>
          <w:b/>
          <w:i/>
          <w:sz w:val="18"/>
          <w:szCs w:val="18"/>
        </w:rPr>
        <w:t>Keywords</w:t>
      </w:r>
      <w:r>
        <w:rPr>
          <w:b/>
          <w:i/>
          <w:sz w:val="18"/>
          <w:szCs w:val="18"/>
        </w:rPr>
        <w:t xml:space="preserve">—Headmasters, </w:t>
      </w:r>
      <w:proofErr w:type="spellStart"/>
      <w:r>
        <w:rPr>
          <w:b/>
          <w:i/>
          <w:sz w:val="18"/>
          <w:szCs w:val="18"/>
        </w:rPr>
        <w:t>Multiculutarlism</w:t>
      </w:r>
      <w:proofErr w:type="spellEnd"/>
      <w:r>
        <w:rPr>
          <w:b/>
          <w:i/>
          <w:sz w:val="18"/>
          <w:szCs w:val="18"/>
        </w:rPr>
        <w:t>, Elementary schools</w:t>
      </w:r>
    </w:p>
    <w:p w:rsidR="003F030E" w:rsidRPr="00B44BC6" w:rsidRDefault="003F030E">
      <w:pPr>
        <w:spacing w:after="160" w:line="259" w:lineRule="auto"/>
        <w:rPr>
          <w:b/>
          <w:sz w:val="20"/>
          <w:szCs w:val="20"/>
        </w:rPr>
      </w:pPr>
    </w:p>
    <w:p w:rsidR="000F732D" w:rsidRPr="00B44BC6" w:rsidRDefault="00C67C68" w:rsidP="00B44BC6">
      <w:pPr>
        <w:pStyle w:val="ListParagraph"/>
        <w:numPr>
          <w:ilvl w:val="0"/>
          <w:numId w:val="1"/>
        </w:numPr>
        <w:spacing w:line="276" w:lineRule="auto"/>
        <w:ind w:left="426" w:hanging="437"/>
        <w:jc w:val="center"/>
        <w:rPr>
          <w:b/>
          <w:sz w:val="20"/>
          <w:szCs w:val="20"/>
        </w:rPr>
      </w:pPr>
      <w:r w:rsidRPr="00B44BC6">
        <w:rPr>
          <w:b/>
          <w:sz w:val="20"/>
          <w:szCs w:val="20"/>
        </w:rPr>
        <w:t>INTRODUCTION</w:t>
      </w:r>
    </w:p>
    <w:p w:rsidR="00F8151E" w:rsidRPr="00B44BC6" w:rsidRDefault="00461EF3" w:rsidP="00B44BC6">
      <w:pPr>
        <w:pStyle w:val="ListParagraph"/>
        <w:spacing w:line="276" w:lineRule="auto"/>
        <w:ind w:left="426" w:firstLine="708"/>
        <w:jc w:val="both"/>
        <w:rPr>
          <w:b/>
          <w:sz w:val="20"/>
          <w:szCs w:val="20"/>
        </w:rPr>
      </w:pPr>
      <w:r w:rsidRPr="00B44BC6">
        <w:rPr>
          <w:sz w:val="20"/>
          <w:szCs w:val="20"/>
        </w:rPr>
        <w:t xml:space="preserve">Indonesia is an archipelago country that has more than </w:t>
      </w:r>
      <w:r w:rsidR="00F8151E" w:rsidRPr="00B44BC6">
        <w:rPr>
          <w:sz w:val="20"/>
          <w:szCs w:val="20"/>
        </w:rPr>
        <w:t xml:space="preserve">17.504 </w:t>
      </w:r>
      <w:r w:rsidRPr="00B44BC6">
        <w:rPr>
          <w:sz w:val="20"/>
          <w:szCs w:val="20"/>
        </w:rPr>
        <w:t>islands that scattered in 34 provinces</w:t>
      </w:r>
      <w:r w:rsidR="00F8151E" w:rsidRPr="00B44BC6">
        <w:rPr>
          <w:sz w:val="20"/>
          <w:szCs w:val="20"/>
        </w:rPr>
        <w:t>.</w:t>
      </w:r>
      <w:r w:rsidRPr="00B44BC6">
        <w:rPr>
          <w:sz w:val="20"/>
          <w:szCs w:val="20"/>
        </w:rPr>
        <w:t xml:space="preserve"> With 1340 tribes and 300 ethnic groups and 742 languages</w:t>
      </w:r>
      <w:r w:rsidR="00F8151E" w:rsidRPr="00B44BC6">
        <w:rPr>
          <w:sz w:val="20"/>
          <w:szCs w:val="20"/>
        </w:rPr>
        <w:t xml:space="preserve">, </w:t>
      </w:r>
      <w:r w:rsidRPr="00B44BC6">
        <w:rPr>
          <w:sz w:val="20"/>
          <w:szCs w:val="20"/>
        </w:rPr>
        <w:t>Indonesia is a rich country in cultural diversity.</w:t>
      </w:r>
      <w:r w:rsidR="00C73C18" w:rsidRPr="00B44BC6">
        <w:rPr>
          <w:sz w:val="20"/>
          <w:szCs w:val="20"/>
        </w:rPr>
        <w:t xml:space="preserve"> O</w:t>
      </w:r>
      <w:r w:rsidRPr="00B44BC6">
        <w:rPr>
          <w:sz w:val="20"/>
          <w:szCs w:val="20"/>
        </w:rPr>
        <w:t xml:space="preserve">n the other hand, this </w:t>
      </w:r>
      <w:r w:rsidR="00C73C18" w:rsidRPr="00B44BC6">
        <w:rPr>
          <w:sz w:val="20"/>
          <w:szCs w:val="20"/>
        </w:rPr>
        <w:t xml:space="preserve">cultural </w:t>
      </w:r>
      <w:r w:rsidRPr="00B44BC6">
        <w:rPr>
          <w:sz w:val="20"/>
          <w:szCs w:val="20"/>
        </w:rPr>
        <w:t xml:space="preserve">diversity makes the nation of Indonesia vulnerable to social conflict. This is exacerbated by the political and economic interests of some groups, which in turn led to the sensitivity, </w:t>
      </w:r>
      <w:proofErr w:type="gramStart"/>
      <w:r w:rsidRPr="00B44BC6">
        <w:rPr>
          <w:sz w:val="20"/>
          <w:szCs w:val="20"/>
        </w:rPr>
        <w:t>both religious</w:t>
      </w:r>
      <w:proofErr w:type="gramEnd"/>
      <w:r w:rsidRPr="00B44BC6">
        <w:rPr>
          <w:sz w:val="20"/>
          <w:szCs w:val="20"/>
        </w:rPr>
        <w:t>, racial and ethnic in Indonesia.</w:t>
      </w:r>
    </w:p>
    <w:p w:rsidR="00235166" w:rsidRDefault="009D688A" w:rsidP="00B44BC6">
      <w:pPr>
        <w:spacing w:line="276" w:lineRule="auto"/>
        <w:ind w:left="426" w:firstLine="708"/>
        <w:jc w:val="both"/>
        <w:rPr>
          <w:sz w:val="20"/>
          <w:szCs w:val="20"/>
        </w:rPr>
      </w:pPr>
      <w:r w:rsidRPr="00B44BC6">
        <w:rPr>
          <w:sz w:val="20"/>
          <w:szCs w:val="20"/>
        </w:rPr>
        <w:t xml:space="preserve">The economic condition of the community and the geographical condition of the region in Indonesia are diverse and colored gaps also trigger the emergence of endless conflicts. The effort to stop it will be very difficult if the people of Indonesia have not understood and tolerant of various differences exist. Efforts to minimize this condition can be done by applying the concept of multicultural </w:t>
      </w:r>
    </w:p>
    <w:p w:rsidR="00F8151E" w:rsidRPr="00B44BC6" w:rsidRDefault="009D688A" w:rsidP="00235166">
      <w:pPr>
        <w:spacing w:line="276" w:lineRule="auto"/>
        <w:ind w:left="426"/>
        <w:jc w:val="both"/>
        <w:rPr>
          <w:sz w:val="20"/>
          <w:szCs w:val="20"/>
        </w:rPr>
      </w:pPr>
      <w:proofErr w:type="gramStart"/>
      <w:r w:rsidRPr="00B44BC6">
        <w:rPr>
          <w:sz w:val="20"/>
          <w:szCs w:val="20"/>
        </w:rPr>
        <w:lastRenderedPageBreak/>
        <w:t>education</w:t>
      </w:r>
      <w:proofErr w:type="gramEnd"/>
      <w:r w:rsidRPr="00B44BC6">
        <w:rPr>
          <w:sz w:val="20"/>
          <w:szCs w:val="20"/>
        </w:rPr>
        <w:t xml:space="preserve"> in community and school environment.</w:t>
      </w:r>
    </w:p>
    <w:p w:rsidR="00F8151E" w:rsidRPr="00B44BC6" w:rsidRDefault="009D688A" w:rsidP="00B44BC6">
      <w:pPr>
        <w:spacing w:line="276" w:lineRule="auto"/>
        <w:ind w:left="426" w:firstLine="708"/>
        <w:jc w:val="both"/>
        <w:rPr>
          <w:sz w:val="20"/>
          <w:szCs w:val="20"/>
        </w:rPr>
      </w:pPr>
      <w:r w:rsidRPr="00B44BC6">
        <w:rPr>
          <w:sz w:val="20"/>
          <w:szCs w:val="20"/>
        </w:rPr>
        <w:t xml:space="preserve">Multicultural education must be implanted to children from an early age so they know how to interact with the environment and respect others. In this case, the school which is one of its functions is transferring knowledge and values from generation to generation, having a very important role in optimizing the implementation of multicultural education in order to the ideals of </w:t>
      </w:r>
      <w:proofErr w:type="spellStart"/>
      <w:r w:rsidRPr="00B44BC6">
        <w:rPr>
          <w:sz w:val="20"/>
          <w:szCs w:val="20"/>
        </w:rPr>
        <w:t>Bhinneka</w:t>
      </w:r>
      <w:proofErr w:type="spellEnd"/>
      <w:r w:rsidRPr="00B44BC6">
        <w:rPr>
          <w:sz w:val="20"/>
          <w:szCs w:val="20"/>
        </w:rPr>
        <w:t xml:space="preserve"> Tunggal </w:t>
      </w:r>
      <w:proofErr w:type="spellStart"/>
      <w:r w:rsidRPr="00B44BC6">
        <w:rPr>
          <w:sz w:val="20"/>
          <w:szCs w:val="20"/>
        </w:rPr>
        <w:t>Ika</w:t>
      </w:r>
      <w:proofErr w:type="spellEnd"/>
      <w:r w:rsidRPr="00B44BC6">
        <w:rPr>
          <w:sz w:val="20"/>
          <w:szCs w:val="20"/>
        </w:rPr>
        <w:t xml:space="preserve"> can be realized.</w:t>
      </w:r>
      <w:r w:rsidR="00F8151E" w:rsidRPr="00B44BC6">
        <w:rPr>
          <w:sz w:val="20"/>
          <w:szCs w:val="20"/>
        </w:rPr>
        <w:t xml:space="preserve">  </w:t>
      </w:r>
    </w:p>
    <w:p w:rsidR="00F8151E" w:rsidRPr="00B44BC6" w:rsidRDefault="009D688A" w:rsidP="00B44BC6">
      <w:pPr>
        <w:spacing w:line="276" w:lineRule="auto"/>
        <w:ind w:left="426" w:firstLine="708"/>
        <w:jc w:val="both"/>
        <w:rPr>
          <w:sz w:val="20"/>
          <w:szCs w:val="20"/>
        </w:rPr>
      </w:pPr>
      <w:r w:rsidRPr="00B44BC6">
        <w:rPr>
          <w:sz w:val="20"/>
          <w:szCs w:val="20"/>
        </w:rPr>
        <w:t xml:space="preserve">To be able to optimize the implementation of multicultural education in school, a school principal who appreciates cultural diversity is required. Leadership that respects diversity is crucial in encouraging learners to demonstrate the cultural value they have and acting on the cultural value, and encouraging all schools to understand each other and </w:t>
      </w:r>
      <w:r w:rsidR="00C73C18" w:rsidRPr="00B44BC6">
        <w:rPr>
          <w:sz w:val="20"/>
          <w:szCs w:val="20"/>
        </w:rPr>
        <w:t>e</w:t>
      </w:r>
      <w:r w:rsidRPr="00B44BC6">
        <w:rPr>
          <w:sz w:val="20"/>
          <w:szCs w:val="20"/>
        </w:rPr>
        <w:t>mpathy, so the distance caused by cultural diversity will transform into a positive school culture.</w:t>
      </w:r>
    </w:p>
    <w:p w:rsidR="00F8151E" w:rsidRPr="00B44BC6" w:rsidRDefault="009D688A" w:rsidP="00B44BC6">
      <w:pPr>
        <w:spacing w:line="276" w:lineRule="auto"/>
        <w:ind w:left="426" w:firstLine="708"/>
        <w:jc w:val="both"/>
        <w:rPr>
          <w:sz w:val="20"/>
          <w:szCs w:val="20"/>
        </w:rPr>
      </w:pPr>
      <w:r w:rsidRPr="00B44BC6">
        <w:rPr>
          <w:sz w:val="20"/>
          <w:szCs w:val="20"/>
        </w:rPr>
        <w:t>Principals who value diversity are able to minimize the occurrence of potentially emerging cultural conflicts due to differing values, beliefs and norms in the school environment. Principals who understand and implement the concept of multiculturalism are expected to encourage teachers to better understand learners regardless of the cultural background and socio-economic level they possess in order for student needs Their learning outcomes are improved.</w:t>
      </w:r>
      <w:r w:rsidR="00F8151E" w:rsidRPr="00B44BC6">
        <w:rPr>
          <w:sz w:val="20"/>
          <w:szCs w:val="20"/>
        </w:rPr>
        <w:t xml:space="preserve">  </w:t>
      </w:r>
    </w:p>
    <w:p w:rsidR="00F8151E" w:rsidRPr="00B44BC6" w:rsidRDefault="009D688A" w:rsidP="00B44BC6">
      <w:pPr>
        <w:spacing w:line="276" w:lineRule="auto"/>
        <w:ind w:left="426" w:firstLine="708"/>
        <w:jc w:val="both"/>
        <w:rPr>
          <w:sz w:val="20"/>
          <w:szCs w:val="20"/>
        </w:rPr>
      </w:pPr>
      <w:r w:rsidRPr="00B44BC6">
        <w:rPr>
          <w:sz w:val="20"/>
          <w:szCs w:val="20"/>
        </w:rPr>
        <w:lastRenderedPageBreak/>
        <w:t>The implementation of multicultural education in schools requires direction from the principal. Therefore, the multicultural personality of the school principal is very important to be studied in Indonesia, since Indonesia is a country with 260 million people spread across 34 provinces with very divers</w:t>
      </w:r>
      <w:r w:rsidR="00C73C18" w:rsidRPr="00B44BC6">
        <w:rPr>
          <w:sz w:val="20"/>
          <w:szCs w:val="20"/>
        </w:rPr>
        <w:t>e geographical conditions that a</w:t>
      </w:r>
      <w:r w:rsidRPr="00B44BC6">
        <w:rPr>
          <w:sz w:val="20"/>
          <w:szCs w:val="20"/>
        </w:rPr>
        <w:t>ll are entitled to a quality education.</w:t>
      </w:r>
    </w:p>
    <w:p w:rsidR="009D688A" w:rsidRPr="00B44BC6" w:rsidRDefault="009D688A" w:rsidP="00B44BC6">
      <w:pPr>
        <w:spacing w:line="276" w:lineRule="auto"/>
        <w:ind w:left="426" w:firstLine="708"/>
        <w:jc w:val="both"/>
        <w:rPr>
          <w:sz w:val="20"/>
          <w:szCs w:val="20"/>
        </w:rPr>
      </w:pPr>
      <w:r w:rsidRPr="00B44BC6">
        <w:rPr>
          <w:sz w:val="20"/>
          <w:szCs w:val="20"/>
        </w:rPr>
        <w:t xml:space="preserve">This research will depict the multicultural personality of the public </w:t>
      </w:r>
      <w:r w:rsidR="005E2ABE" w:rsidRPr="00B44BC6">
        <w:rPr>
          <w:sz w:val="20"/>
          <w:szCs w:val="20"/>
        </w:rPr>
        <w:t xml:space="preserve">elementary </w:t>
      </w:r>
      <w:r w:rsidRPr="00B44BC6">
        <w:rPr>
          <w:sz w:val="20"/>
          <w:szCs w:val="20"/>
        </w:rPr>
        <w:t>school principal</w:t>
      </w:r>
      <w:r w:rsidR="00C73C18" w:rsidRPr="00B44BC6">
        <w:rPr>
          <w:sz w:val="20"/>
          <w:szCs w:val="20"/>
        </w:rPr>
        <w:t>s</w:t>
      </w:r>
      <w:r w:rsidRPr="00B44BC6">
        <w:rPr>
          <w:sz w:val="20"/>
          <w:szCs w:val="20"/>
        </w:rPr>
        <w:t xml:space="preserve"> in East Jakarta. Jakarta as the national capital of Indonesia has a diverse population of cultural, racial, ethnic, social and economic levels and educational background. This diversity also affects the lifestyle of people in Jakarta, as well as influencing the parent's </w:t>
      </w:r>
      <w:r w:rsidR="00C73C18" w:rsidRPr="00B44BC6">
        <w:rPr>
          <w:sz w:val="20"/>
          <w:szCs w:val="20"/>
        </w:rPr>
        <w:t>parenting style</w:t>
      </w:r>
      <w:r w:rsidRPr="00B44BC6">
        <w:rPr>
          <w:sz w:val="20"/>
          <w:szCs w:val="20"/>
        </w:rPr>
        <w:t xml:space="preserve">. This diversity of lifestyle and </w:t>
      </w:r>
      <w:r w:rsidR="00C73C18" w:rsidRPr="00B44BC6">
        <w:rPr>
          <w:sz w:val="20"/>
          <w:szCs w:val="20"/>
        </w:rPr>
        <w:t>parenting style</w:t>
      </w:r>
      <w:r w:rsidRPr="00B44BC6">
        <w:rPr>
          <w:sz w:val="20"/>
          <w:szCs w:val="20"/>
        </w:rPr>
        <w:t xml:space="preserve"> will in turn affect association in the school environment. </w:t>
      </w:r>
    </w:p>
    <w:p w:rsidR="00C73C18" w:rsidRPr="00B44BC6" w:rsidRDefault="00C73C18" w:rsidP="00B44BC6">
      <w:pPr>
        <w:spacing w:line="276" w:lineRule="auto"/>
        <w:ind w:left="426" w:firstLine="708"/>
        <w:jc w:val="both"/>
        <w:rPr>
          <w:sz w:val="20"/>
          <w:szCs w:val="20"/>
        </w:rPr>
      </w:pPr>
    </w:p>
    <w:p w:rsidR="000F732D" w:rsidRPr="00B44BC6" w:rsidRDefault="00C67C68" w:rsidP="00B44BC6">
      <w:pPr>
        <w:pStyle w:val="ListParagraph"/>
        <w:numPr>
          <w:ilvl w:val="0"/>
          <w:numId w:val="1"/>
        </w:numPr>
        <w:spacing w:line="276" w:lineRule="auto"/>
        <w:ind w:left="426" w:hanging="426"/>
        <w:jc w:val="center"/>
        <w:rPr>
          <w:sz w:val="20"/>
          <w:szCs w:val="20"/>
        </w:rPr>
      </w:pPr>
      <w:r w:rsidRPr="00B44BC6">
        <w:rPr>
          <w:b/>
          <w:bCs/>
          <w:sz w:val="20"/>
          <w:szCs w:val="20"/>
          <w:lang w:val="en-ID"/>
        </w:rPr>
        <w:t>LITERATURE REVIEW</w:t>
      </w:r>
    </w:p>
    <w:p w:rsidR="00F8151E" w:rsidRPr="00B44BC6" w:rsidRDefault="009D688A" w:rsidP="00B44BC6">
      <w:pPr>
        <w:pStyle w:val="ListParagraph"/>
        <w:spacing w:line="276" w:lineRule="auto"/>
        <w:ind w:left="426" w:firstLine="708"/>
        <w:jc w:val="both"/>
        <w:rPr>
          <w:sz w:val="20"/>
          <w:szCs w:val="20"/>
        </w:rPr>
      </w:pPr>
      <w:r w:rsidRPr="00B44BC6">
        <w:rPr>
          <w:bCs/>
          <w:sz w:val="20"/>
          <w:szCs w:val="20"/>
          <w:lang w:val="en-ID"/>
        </w:rPr>
        <w:t xml:space="preserve">Multiculturalism is an understanding that emphasizes the alignment and impression of local cultures without neglecting the rights and other cultural existences. Multiculturalism is when social structure differences are not, identity and culture are at the same time, but the difference is not considered </w:t>
      </w:r>
      <w:r w:rsidR="00390B4E" w:rsidRPr="00B44BC6">
        <w:rPr>
          <w:bCs/>
          <w:sz w:val="20"/>
          <w:szCs w:val="20"/>
          <w:lang w:val="en-ID"/>
        </w:rPr>
        <w:t xml:space="preserve">as </w:t>
      </w:r>
      <w:r w:rsidRPr="00B44BC6">
        <w:rPr>
          <w:bCs/>
          <w:sz w:val="20"/>
          <w:szCs w:val="20"/>
          <w:lang w:val="en-ID"/>
        </w:rPr>
        <w:t>a conflict but as a wealth and is able</w:t>
      </w:r>
      <w:r w:rsidR="00390B4E" w:rsidRPr="00B44BC6">
        <w:rPr>
          <w:bCs/>
          <w:sz w:val="20"/>
          <w:szCs w:val="20"/>
          <w:lang w:val="en-ID"/>
        </w:rPr>
        <w:t xml:space="preserve"> to provide change in society (</w:t>
      </w:r>
      <w:r w:rsidRPr="00B44BC6">
        <w:rPr>
          <w:bCs/>
          <w:sz w:val="20"/>
          <w:szCs w:val="20"/>
          <w:lang w:val="en-ID"/>
        </w:rPr>
        <w:t xml:space="preserve">Banks and Bank, 2010; Parekh, 2000 in </w:t>
      </w:r>
      <w:proofErr w:type="spellStart"/>
      <w:r w:rsidRPr="00B44BC6">
        <w:rPr>
          <w:bCs/>
          <w:sz w:val="20"/>
          <w:szCs w:val="20"/>
          <w:lang w:val="en-ID"/>
        </w:rPr>
        <w:t>Yilmaz</w:t>
      </w:r>
      <w:proofErr w:type="spellEnd"/>
      <w:r w:rsidRPr="00B44BC6">
        <w:rPr>
          <w:bCs/>
          <w:sz w:val="20"/>
          <w:szCs w:val="20"/>
          <w:lang w:val="en-ID"/>
        </w:rPr>
        <w:t>, 2016). Efforts to internalize and accept such discrepancies can only occur through multicultural education.</w:t>
      </w:r>
    </w:p>
    <w:p w:rsidR="00F8151E" w:rsidRPr="00B44BC6" w:rsidRDefault="009D688A" w:rsidP="00B44BC6">
      <w:pPr>
        <w:spacing w:line="276" w:lineRule="auto"/>
        <w:ind w:left="426" w:firstLine="708"/>
        <w:jc w:val="both"/>
        <w:rPr>
          <w:sz w:val="20"/>
          <w:szCs w:val="20"/>
        </w:rPr>
      </w:pPr>
      <w:r w:rsidRPr="00B44BC6">
        <w:rPr>
          <w:sz w:val="20"/>
          <w:szCs w:val="20"/>
        </w:rPr>
        <w:t>Banks describes a multicultural education as a concept, a movement of education reform and process and includes the assumption of giving students the same opportunity to study in school. According to Nieto (2000) in Iwai (2013) Multicultural education refers to the process of school reform comprehensively and basic education for all. It rejects racism and other forms of discrimination in schools and communities and accepts and affirmed pluralism (ethnicity, race, language, religion, economics, and gender among them) reflected by learners, communities</w:t>
      </w:r>
      <w:r w:rsidR="00390B4E" w:rsidRPr="00B44BC6">
        <w:rPr>
          <w:sz w:val="20"/>
          <w:szCs w:val="20"/>
        </w:rPr>
        <w:t>,</w:t>
      </w:r>
      <w:r w:rsidRPr="00B44BC6">
        <w:rPr>
          <w:sz w:val="20"/>
          <w:szCs w:val="20"/>
        </w:rPr>
        <w:t xml:space="preserve"> and teachers.</w:t>
      </w:r>
    </w:p>
    <w:p w:rsidR="00F8151E" w:rsidRPr="00B44BC6" w:rsidRDefault="009D688A" w:rsidP="00B44BC6">
      <w:pPr>
        <w:spacing w:line="276" w:lineRule="auto"/>
        <w:ind w:left="426" w:firstLine="708"/>
        <w:jc w:val="both"/>
        <w:rPr>
          <w:sz w:val="20"/>
          <w:szCs w:val="20"/>
        </w:rPr>
      </w:pPr>
      <w:r w:rsidRPr="00B44BC6">
        <w:rPr>
          <w:sz w:val="20"/>
          <w:szCs w:val="20"/>
        </w:rPr>
        <w:lastRenderedPageBreak/>
        <w:t xml:space="preserve">Multicultural education has four basic principles, namely (a) </w:t>
      </w:r>
      <w:r w:rsidR="00390B4E" w:rsidRPr="00B44BC6">
        <w:rPr>
          <w:sz w:val="20"/>
          <w:szCs w:val="20"/>
        </w:rPr>
        <w:t>C</w:t>
      </w:r>
      <w:r w:rsidRPr="00B44BC6">
        <w:rPr>
          <w:sz w:val="20"/>
          <w:szCs w:val="20"/>
        </w:rPr>
        <w:t>ultural and; (b) The ideal social justice and end of racism, sexism, and other forms of prejudice and discrimination (ideals of social justice and the end of racism, sexism, and other forms of prejudice and discrimination); (c) Recognition of culture in the teaching and learning process (affirmations of culture); and (d) The vision of justice in high education and academic achievement for all children (visions of educational equity and excellence leading to high levels of academic learning for all children and youth) (</w:t>
      </w:r>
      <w:proofErr w:type="spellStart"/>
      <w:r w:rsidRPr="00B44BC6">
        <w:rPr>
          <w:sz w:val="20"/>
          <w:szCs w:val="20"/>
        </w:rPr>
        <w:t>Bennet</w:t>
      </w:r>
      <w:proofErr w:type="spellEnd"/>
      <w:r w:rsidRPr="00B44BC6">
        <w:rPr>
          <w:sz w:val="20"/>
          <w:szCs w:val="20"/>
        </w:rPr>
        <w:t>, 2001</w:t>
      </w:r>
      <w:r w:rsidR="00D11B0C" w:rsidRPr="00B44BC6">
        <w:rPr>
          <w:sz w:val="20"/>
          <w:szCs w:val="20"/>
        </w:rPr>
        <w:t xml:space="preserve"> in</w:t>
      </w:r>
      <w:r w:rsidR="00390B4E" w:rsidRPr="00B44BC6">
        <w:rPr>
          <w:sz w:val="20"/>
          <w:szCs w:val="20"/>
        </w:rPr>
        <w:t xml:space="preserve"> </w:t>
      </w:r>
      <w:r w:rsidRPr="00B44BC6">
        <w:rPr>
          <w:sz w:val="20"/>
          <w:szCs w:val="20"/>
        </w:rPr>
        <w:t xml:space="preserve">Gardiner and </w:t>
      </w:r>
      <w:proofErr w:type="spellStart"/>
      <w:r w:rsidRPr="00B44BC6">
        <w:rPr>
          <w:sz w:val="20"/>
          <w:szCs w:val="20"/>
        </w:rPr>
        <w:t>Enomoto</w:t>
      </w:r>
      <w:proofErr w:type="spellEnd"/>
      <w:r w:rsidRPr="00B44BC6">
        <w:rPr>
          <w:sz w:val="20"/>
          <w:szCs w:val="20"/>
        </w:rPr>
        <w:t>, 2015).</w:t>
      </w:r>
    </w:p>
    <w:p w:rsidR="00F8151E" w:rsidRPr="00B44BC6" w:rsidRDefault="009D688A" w:rsidP="00B44BC6">
      <w:pPr>
        <w:spacing w:line="276" w:lineRule="auto"/>
        <w:ind w:left="426" w:firstLine="708"/>
        <w:jc w:val="both"/>
        <w:rPr>
          <w:sz w:val="20"/>
          <w:szCs w:val="20"/>
          <w:lang w:val="fi-FI"/>
        </w:rPr>
      </w:pPr>
      <w:r w:rsidRPr="00B44BC6">
        <w:rPr>
          <w:sz w:val="20"/>
          <w:szCs w:val="20"/>
          <w:lang w:val="fi-FI"/>
        </w:rPr>
        <w:t>Multicultural schools demonstrate a broad and challenging task that implies new demands on the principal's leadership (Tolo &amp; Lillejord, 2006</w:t>
      </w:r>
      <w:r w:rsidR="00D11B0C" w:rsidRPr="00B44BC6">
        <w:rPr>
          <w:sz w:val="20"/>
          <w:szCs w:val="20"/>
          <w:lang w:val="fi-FI"/>
        </w:rPr>
        <w:t xml:space="preserve"> in</w:t>
      </w:r>
      <w:r w:rsidRPr="00B44BC6">
        <w:rPr>
          <w:sz w:val="20"/>
          <w:szCs w:val="20"/>
          <w:lang w:val="fi-FI"/>
        </w:rPr>
        <w:t xml:space="preserve"> Andersen, 2014). One of the main objectives of multicultural education is transforming (transforming) the various approaches to teaching learning, changing the conceptualisation and organization so that every individual of different cultures gets</w:t>
      </w:r>
      <w:r w:rsidR="00D11B0C" w:rsidRPr="00B44BC6">
        <w:rPr>
          <w:sz w:val="20"/>
          <w:szCs w:val="20"/>
          <w:lang w:val="fi-FI"/>
        </w:rPr>
        <w:t xml:space="preserve"> the same opportunity to learn in e</w:t>
      </w:r>
      <w:r w:rsidRPr="00B44BC6">
        <w:rPr>
          <w:sz w:val="20"/>
          <w:szCs w:val="20"/>
          <w:lang w:val="fi-FI"/>
        </w:rPr>
        <w:t>ducational institutions. Not only the same opportunity to obtain a school bench, but more important is other than togetherness in one class, full attention and service also must be there to the special education needs every Individual.</w:t>
      </w:r>
    </w:p>
    <w:p w:rsidR="00F8151E" w:rsidRPr="00B44BC6" w:rsidRDefault="009777D3" w:rsidP="00B44BC6">
      <w:pPr>
        <w:spacing w:line="276" w:lineRule="auto"/>
        <w:ind w:left="426" w:firstLine="708"/>
        <w:jc w:val="both"/>
        <w:rPr>
          <w:bCs/>
          <w:sz w:val="20"/>
          <w:szCs w:val="20"/>
          <w:lang w:val="en-ID"/>
        </w:rPr>
      </w:pPr>
      <w:r w:rsidRPr="00B44BC6">
        <w:rPr>
          <w:bCs/>
          <w:sz w:val="20"/>
          <w:szCs w:val="20"/>
          <w:lang w:val="en-ID"/>
        </w:rPr>
        <w:t xml:space="preserve">Many studies on leadership and multicultural education have been conducted. </w:t>
      </w:r>
      <w:proofErr w:type="spellStart"/>
      <w:r w:rsidRPr="00B44BC6">
        <w:rPr>
          <w:bCs/>
          <w:sz w:val="20"/>
          <w:szCs w:val="20"/>
          <w:lang w:val="en-ID"/>
        </w:rPr>
        <w:t>Zembylas</w:t>
      </w:r>
      <w:proofErr w:type="spellEnd"/>
      <w:r w:rsidRPr="00B44BC6">
        <w:rPr>
          <w:bCs/>
          <w:sz w:val="20"/>
          <w:szCs w:val="20"/>
          <w:lang w:val="en-ID"/>
        </w:rPr>
        <w:t xml:space="preserve"> and </w:t>
      </w:r>
      <w:proofErr w:type="spellStart"/>
      <w:r w:rsidRPr="00B44BC6">
        <w:rPr>
          <w:bCs/>
          <w:sz w:val="20"/>
          <w:szCs w:val="20"/>
          <w:lang w:val="en-ID"/>
        </w:rPr>
        <w:t>Iasonos</w:t>
      </w:r>
      <w:proofErr w:type="spellEnd"/>
      <w:r w:rsidRPr="00B44BC6">
        <w:rPr>
          <w:bCs/>
          <w:sz w:val="20"/>
          <w:szCs w:val="20"/>
          <w:lang w:val="en-ID"/>
        </w:rPr>
        <w:t xml:space="preserve"> (2010) conducted a study titled "Leadership Styles and multicultural education approaches: an exploration of their relationship". The study aims to determine the perceptions of the primary principal of diversity and multiculturalism in relation to the leadership style. In a study of 17 respondents, it was revealed that nearly half of the respondents had adopted a combination of conservative </w:t>
      </w:r>
      <w:proofErr w:type="spellStart"/>
      <w:r w:rsidRPr="00B44BC6">
        <w:rPr>
          <w:bCs/>
          <w:sz w:val="20"/>
          <w:szCs w:val="20"/>
          <w:lang w:val="en-ID"/>
        </w:rPr>
        <w:t>multicultarism</w:t>
      </w:r>
      <w:proofErr w:type="spellEnd"/>
      <w:r w:rsidRPr="00B44BC6">
        <w:rPr>
          <w:bCs/>
          <w:sz w:val="20"/>
          <w:szCs w:val="20"/>
          <w:lang w:val="en-ID"/>
        </w:rPr>
        <w:t xml:space="preserve"> and a transactional style of leadership.</w:t>
      </w:r>
    </w:p>
    <w:p w:rsidR="00F8151E" w:rsidRPr="00B44BC6" w:rsidRDefault="009777D3" w:rsidP="00B44BC6">
      <w:pPr>
        <w:spacing w:line="276" w:lineRule="auto"/>
        <w:ind w:left="426" w:firstLine="708"/>
        <w:jc w:val="both"/>
        <w:rPr>
          <w:sz w:val="20"/>
          <w:szCs w:val="20"/>
        </w:rPr>
      </w:pPr>
      <w:r w:rsidRPr="00B44BC6">
        <w:rPr>
          <w:sz w:val="20"/>
          <w:szCs w:val="20"/>
        </w:rPr>
        <w:t xml:space="preserve">Matthew's research (2016) entitled "Exploring Leadership in a Multicultural School" which uses a qualitative approach to case study, aims to identify and explore the leadership </w:t>
      </w:r>
      <w:r w:rsidR="00D11B0C" w:rsidRPr="00B44BC6">
        <w:rPr>
          <w:sz w:val="20"/>
          <w:szCs w:val="20"/>
        </w:rPr>
        <w:t>strategies used by the principal of s</w:t>
      </w:r>
      <w:r w:rsidRPr="00B44BC6">
        <w:rPr>
          <w:sz w:val="20"/>
          <w:szCs w:val="20"/>
        </w:rPr>
        <w:t xml:space="preserve">uccessful school from a successful multicultural school. The study focuses on the </w:t>
      </w:r>
      <w:r w:rsidRPr="00B44BC6">
        <w:rPr>
          <w:sz w:val="20"/>
          <w:szCs w:val="20"/>
        </w:rPr>
        <w:lastRenderedPageBreak/>
        <w:t xml:space="preserve">characteristics of the </w:t>
      </w:r>
      <w:r w:rsidR="00D11B0C" w:rsidRPr="00B44BC6">
        <w:rPr>
          <w:sz w:val="20"/>
          <w:szCs w:val="20"/>
        </w:rPr>
        <w:t>principal’s leadership, participants</w:t>
      </w:r>
      <w:r w:rsidRPr="00B44BC6">
        <w:rPr>
          <w:sz w:val="20"/>
          <w:szCs w:val="20"/>
        </w:rPr>
        <w:t xml:space="preserve">' perception of how the </w:t>
      </w:r>
      <w:r w:rsidR="00D11B0C" w:rsidRPr="00B44BC6">
        <w:rPr>
          <w:sz w:val="20"/>
          <w:szCs w:val="20"/>
        </w:rPr>
        <w:t>principal</w:t>
      </w:r>
      <w:r w:rsidRPr="00B44BC6">
        <w:rPr>
          <w:sz w:val="20"/>
          <w:szCs w:val="20"/>
        </w:rPr>
        <w:t xml:space="preserve"> applied his leadership style and the leadership influence of the </w:t>
      </w:r>
      <w:r w:rsidR="00D11B0C" w:rsidRPr="00B44BC6">
        <w:rPr>
          <w:sz w:val="20"/>
          <w:szCs w:val="20"/>
        </w:rPr>
        <w:t>principal</w:t>
      </w:r>
      <w:r w:rsidRPr="00B44BC6">
        <w:rPr>
          <w:sz w:val="20"/>
          <w:szCs w:val="20"/>
        </w:rPr>
        <w:t xml:space="preserve"> to school culture. The study found that the </w:t>
      </w:r>
      <w:proofErr w:type="spellStart"/>
      <w:r w:rsidR="00D11B0C" w:rsidRPr="00B44BC6">
        <w:rPr>
          <w:sz w:val="20"/>
          <w:szCs w:val="20"/>
        </w:rPr>
        <w:t>princap’s</w:t>
      </w:r>
      <w:proofErr w:type="spellEnd"/>
      <w:r w:rsidRPr="00B44BC6">
        <w:rPr>
          <w:sz w:val="20"/>
          <w:szCs w:val="20"/>
        </w:rPr>
        <w:t xml:space="preserve"> ability to make decisions together and communicate school vision was an important skill. Principals also have an influence on school culture and help teachers to create, encourage and stimulate a safe learning environment for multicultural learners. The recommendation of this research is that the </w:t>
      </w:r>
      <w:r w:rsidR="00D11B0C" w:rsidRPr="00B44BC6">
        <w:rPr>
          <w:sz w:val="20"/>
          <w:szCs w:val="20"/>
        </w:rPr>
        <w:t>principal</w:t>
      </w:r>
      <w:r w:rsidRPr="00B44BC6">
        <w:rPr>
          <w:sz w:val="20"/>
          <w:szCs w:val="20"/>
        </w:rPr>
        <w:t xml:space="preserve"> should build trust and collaboration to create an inviting and equitable learning environment for the diverse learners and for their families.</w:t>
      </w:r>
    </w:p>
    <w:p w:rsidR="00F8151E" w:rsidRPr="00B44BC6" w:rsidRDefault="009777D3" w:rsidP="00B44BC6">
      <w:pPr>
        <w:spacing w:line="276" w:lineRule="auto"/>
        <w:ind w:left="426" w:firstLine="708"/>
        <w:jc w:val="both"/>
        <w:rPr>
          <w:sz w:val="20"/>
          <w:szCs w:val="20"/>
        </w:rPr>
      </w:pPr>
      <w:r w:rsidRPr="00B44BC6">
        <w:rPr>
          <w:sz w:val="20"/>
          <w:szCs w:val="20"/>
        </w:rPr>
        <w:t>Andersen (2014) in his research titled "Multicultural Schools and New Demands on Leadership" found little emphasis on competence (knowledge, skills and actions) that school principals must master during the school population They become increasingly diverse in language and culture. This research suggests the importance of preparatory programs for principals related to their competence in the face of multiculturalism in education.</w:t>
      </w:r>
    </w:p>
    <w:p w:rsidR="00F8151E" w:rsidRPr="00B44BC6" w:rsidRDefault="009777D3" w:rsidP="00B44BC6">
      <w:pPr>
        <w:spacing w:line="276" w:lineRule="auto"/>
        <w:ind w:left="426" w:firstLine="708"/>
        <w:jc w:val="both"/>
        <w:rPr>
          <w:sz w:val="20"/>
          <w:szCs w:val="20"/>
        </w:rPr>
      </w:pPr>
      <w:r w:rsidRPr="00B44BC6">
        <w:rPr>
          <w:sz w:val="20"/>
          <w:szCs w:val="20"/>
        </w:rPr>
        <w:t xml:space="preserve">Gardiner and </w:t>
      </w:r>
      <w:proofErr w:type="spellStart"/>
      <w:r w:rsidRPr="00B44BC6">
        <w:rPr>
          <w:sz w:val="20"/>
          <w:szCs w:val="20"/>
        </w:rPr>
        <w:t>Enomoto</w:t>
      </w:r>
      <w:proofErr w:type="spellEnd"/>
      <w:r w:rsidRPr="00B44BC6">
        <w:rPr>
          <w:sz w:val="20"/>
          <w:szCs w:val="20"/>
        </w:rPr>
        <w:t xml:space="preserve"> (2015) in his research titled "Urban School Principals and Their Role as Multicultural Leaders" found a lack of multicultural preparation for the principals, but so some of them were involved in the activities </w:t>
      </w:r>
      <w:proofErr w:type="gramStart"/>
      <w:r w:rsidRPr="00B44BC6">
        <w:rPr>
          <w:sz w:val="20"/>
          <w:szCs w:val="20"/>
        </w:rPr>
        <w:t>That</w:t>
      </w:r>
      <w:proofErr w:type="gramEnd"/>
      <w:r w:rsidRPr="00B44BC6">
        <w:rPr>
          <w:sz w:val="20"/>
          <w:szCs w:val="20"/>
        </w:rPr>
        <w:t xml:space="preserve"> encourages diversity in daily activities. All of the school principals in this study are involved in multicultural issues, which usually focus on individual learners or special programs to accommodate immigrants and refugees. Although some principals have high hopes for all learners, some are still less aware of the relationship between recognizing diversity and student achievement. This research also recommends the importance of support to the headmaster in carrying out their duties in multicultural schools.</w:t>
      </w:r>
    </w:p>
    <w:p w:rsidR="00F8151E" w:rsidRPr="00B44BC6" w:rsidRDefault="009777D3" w:rsidP="00B44BC6">
      <w:pPr>
        <w:spacing w:line="276" w:lineRule="auto"/>
        <w:ind w:left="426" w:firstLine="708"/>
        <w:jc w:val="both"/>
        <w:rPr>
          <w:bCs/>
          <w:sz w:val="20"/>
          <w:szCs w:val="20"/>
          <w:lang w:val="en-ID"/>
        </w:rPr>
      </w:pPr>
      <w:r w:rsidRPr="00B44BC6">
        <w:rPr>
          <w:iCs/>
          <w:sz w:val="20"/>
          <w:szCs w:val="20"/>
        </w:rPr>
        <w:t xml:space="preserve">The multicultural personality in this study will be measured using the Multicultural Personality Questionnaire (MPQ) which is a questionnaire designed through scientific research by Prof. Dr. Karen I. van der Zee and Prof. Dr. Jan Pieter van </w:t>
      </w:r>
      <w:proofErr w:type="spellStart"/>
      <w:r w:rsidRPr="00B44BC6">
        <w:rPr>
          <w:iCs/>
          <w:sz w:val="20"/>
          <w:szCs w:val="20"/>
        </w:rPr>
        <w:t>Oudenhoven</w:t>
      </w:r>
      <w:proofErr w:type="spellEnd"/>
      <w:r w:rsidRPr="00B44BC6">
        <w:rPr>
          <w:iCs/>
          <w:sz w:val="20"/>
          <w:szCs w:val="20"/>
        </w:rPr>
        <w:t xml:space="preserve">, Cross-cultural psychologist in Netherlands. This </w:t>
      </w:r>
      <w:r w:rsidRPr="00B44BC6">
        <w:rPr>
          <w:iCs/>
          <w:sz w:val="20"/>
          <w:szCs w:val="20"/>
        </w:rPr>
        <w:lastRenderedPageBreak/>
        <w:t>research measures five trends related to intercultural success that include cultural empa</w:t>
      </w:r>
      <w:r w:rsidR="00D11B0C" w:rsidRPr="00B44BC6">
        <w:rPr>
          <w:iCs/>
          <w:sz w:val="20"/>
          <w:szCs w:val="20"/>
        </w:rPr>
        <w:t>t</w:t>
      </w:r>
      <w:r w:rsidRPr="00B44BC6">
        <w:rPr>
          <w:iCs/>
          <w:sz w:val="20"/>
          <w:szCs w:val="20"/>
        </w:rPr>
        <w:t xml:space="preserve">hy, open-mindedness, social initiative, emotional stability and flexibility. </w:t>
      </w:r>
      <w:r w:rsidRPr="00B44BC6">
        <w:rPr>
          <w:bCs/>
          <w:sz w:val="20"/>
          <w:szCs w:val="20"/>
          <w:lang w:val="en-ID"/>
        </w:rPr>
        <w:t xml:space="preserve">This tendency stems from a review of various </w:t>
      </w:r>
      <w:proofErr w:type="gramStart"/>
      <w:r w:rsidRPr="00B44BC6">
        <w:rPr>
          <w:bCs/>
          <w:sz w:val="20"/>
          <w:szCs w:val="20"/>
          <w:lang w:val="en-ID"/>
        </w:rPr>
        <w:t>literature</w:t>
      </w:r>
      <w:proofErr w:type="gramEnd"/>
      <w:r w:rsidRPr="00B44BC6">
        <w:rPr>
          <w:bCs/>
          <w:sz w:val="20"/>
          <w:szCs w:val="20"/>
          <w:lang w:val="en-ID"/>
        </w:rPr>
        <w:t xml:space="preserve"> on inter-cultural adaptability and intercultural relationships. Cultural empathy points to empathy for the feelings, thoughts and behavio</w:t>
      </w:r>
      <w:r w:rsidR="00D11B0C" w:rsidRPr="00B44BC6">
        <w:rPr>
          <w:bCs/>
          <w:sz w:val="20"/>
          <w:szCs w:val="20"/>
          <w:lang w:val="en-ID"/>
        </w:rPr>
        <w:t>u</w:t>
      </w:r>
      <w:r w:rsidRPr="00B44BC6">
        <w:rPr>
          <w:bCs/>
          <w:sz w:val="20"/>
          <w:szCs w:val="20"/>
          <w:lang w:val="en-ID"/>
        </w:rPr>
        <w:t>rs of individuals with a variety of cultures;  Open-mindedness reflects an open and unprejudiced attitude toward cultural differences); Emotional stability reflects an ability to stay calm under novel and stressful conditions; The social initiative refers to activity to approach social situations and demonstrate initiatives in such interactions</w:t>
      </w:r>
      <w:r w:rsidR="00F8151E" w:rsidRPr="00B44BC6">
        <w:rPr>
          <w:bCs/>
          <w:sz w:val="20"/>
          <w:szCs w:val="20"/>
          <w:lang w:val="en-ID"/>
        </w:rPr>
        <w:t xml:space="preserve">; </w:t>
      </w:r>
      <w:r w:rsidRPr="00B44BC6">
        <w:rPr>
          <w:bCs/>
          <w:sz w:val="20"/>
          <w:szCs w:val="20"/>
          <w:lang w:val="en-ID"/>
        </w:rPr>
        <w:t xml:space="preserve">and flexibility that refers to interpreting the new situation as a positive and </w:t>
      </w:r>
      <w:proofErr w:type="spellStart"/>
      <w:r w:rsidRPr="00B44BC6">
        <w:rPr>
          <w:bCs/>
          <w:sz w:val="20"/>
          <w:szCs w:val="20"/>
          <w:lang w:val="en-ID"/>
        </w:rPr>
        <w:t>and</w:t>
      </w:r>
      <w:proofErr w:type="spellEnd"/>
      <w:r w:rsidRPr="00B44BC6">
        <w:rPr>
          <w:bCs/>
          <w:sz w:val="20"/>
          <w:szCs w:val="20"/>
          <w:lang w:val="en-ID"/>
        </w:rPr>
        <w:t xml:space="preserve"> adapting to these situations accordingly) (Van der Zee &amp; Van </w:t>
      </w:r>
      <w:proofErr w:type="spellStart"/>
      <w:r w:rsidRPr="00B44BC6">
        <w:rPr>
          <w:bCs/>
          <w:sz w:val="20"/>
          <w:szCs w:val="20"/>
          <w:lang w:val="en-ID"/>
        </w:rPr>
        <w:t>Oudenhoven</w:t>
      </w:r>
      <w:proofErr w:type="spellEnd"/>
      <w:r w:rsidRPr="00B44BC6">
        <w:rPr>
          <w:bCs/>
          <w:sz w:val="20"/>
          <w:szCs w:val="20"/>
          <w:lang w:val="en-ID"/>
        </w:rPr>
        <w:t>, 2000, 2001 in Van der Zee et al, 2012).</w:t>
      </w:r>
    </w:p>
    <w:p w:rsidR="00F8151E" w:rsidRPr="00B44BC6" w:rsidRDefault="00F8151E" w:rsidP="00B44BC6">
      <w:pPr>
        <w:spacing w:line="276" w:lineRule="auto"/>
        <w:jc w:val="both"/>
        <w:rPr>
          <w:sz w:val="20"/>
          <w:szCs w:val="20"/>
        </w:rPr>
      </w:pPr>
    </w:p>
    <w:p w:rsidR="000F732D" w:rsidRPr="00B44BC6" w:rsidRDefault="00C67C68" w:rsidP="00B44BC6">
      <w:pPr>
        <w:pStyle w:val="ListParagraph"/>
        <w:numPr>
          <w:ilvl w:val="0"/>
          <w:numId w:val="4"/>
        </w:numPr>
        <w:spacing w:line="276" w:lineRule="auto"/>
        <w:ind w:left="426" w:hanging="426"/>
        <w:jc w:val="center"/>
        <w:rPr>
          <w:b/>
          <w:sz w:val="20"/>
          <w:szCs w:val="20"/>
        </w:rPr>
      </w:pPr>
      <w:r w:rsidRPr="00B44BC6">
        <w:rPr>
          <w:b/>
          <w:sz w:val="20"/>
          <w:szCs w:val="20"/>
        </w:rPr>
        <w:t>METHODOLOGY</w:t>
      </w:r>
    </w:p>
    <w:p w:rsidR="00F8151E" w:rsidRPr="00B44BC6" w:rsidRDefault="009777D3" w:rsidP="00B44BC6">
      <w:pPr>
        <w:pStyle w:val="ListParagraph"/>
        <w:spacing w:line="276" w:lineRule="auto"/>
        <w:ind w:left="426" w:firstLine="567"/>
        <w:jc w:val="both"/>
        <w:rPr>
          <w:b/>
          <w:sz w:val="20"/>
          <w:szCs w:val="20"/>
        </w:rPr>
      </w:pPr>
      <w:r w:rsidRPr="00B44BC6">
        <w:rPr>
          <w:sz w:val="20"/>
          <w:szCs w:val="20"/>
        </w:rPr>
        <w:t xml:space="preserve">This research uses a quantitative approach with a descriptive survey method. A descriptive survey method is a method of research taking samples from a population and using questionnaires as a data collection tool. In this </w:t>
      </w:r>
      <w:r w:rsidR="008F2900" w:rsidRPr="00B44BC6">
        <w:rPr>
          <w:sz w:val="20"/>
          <w:szCs w:val="20"/>
        </w:rPr>
        <w:t>research</w:t>
      </w:r>
      <w:r w:rsidRPr="00B44BC6">
        <w:rPr>
          <w:sz w:val="20"/>
          <w:szCs w:val="20"/>
        </w:rPr>
        <w:t>, data and information are gathered from respondents using questionnaires. Once the data is obtained then the results will be displayed descriptively and at the end of the study</w:t>
      </w:r>
      <w:r w:rsidR="00045D70" w:rsidRPr="00B44BC6">
        <w:rPr>
          <w:sz w:val="20"/>
          <w:szCs w:val="20"/>
        </w:rPr>
        <w:t xml:space="preserve">, the description of the </w:t>
      </w:r>
      <w:r w:rsidRPr="00B44BC6">
        <w:rPr>
          <w:sz w:val="20"/>
          <w:szCs w:val="20"/>
        </w:rPr>
        <w:t>facts</w:t>
      </w:r>
      <w:r w:rsidR="00045D70" w:rsidRPr="00B44BC6">
        <w:rPr>
          <w:sz w:val="20"/>
          <w:szCs w:val="20"/>
        </w:rPr>
        <w:t xml:space="preserve"> will be analyzed through </w:t>
      </w:r>
      <w:r w:rsidRPr="00B44BC6">
        <w:rPr>
          <w:sz w:val="20"/>
          <w:szCs w:val="20"/>
        </w:rPr>
        <w:t>explanation research.</w:t>
      </w:r>
      <w:r w:rsidR="00F8151E" w:rsidRPr="00B44BC6">
        <w:rPr>
          <w:sz w:val="20"/>
          <w:szCs w:val="20"/>
        </w:rPr>
        <w:t xml:space="preserve">  </w:t>
      </w:r>
    </w:p>
    <w:p w:rsidR="00775BE0" w:rsidRDefault="009777D3" w:rsidP="00B44BC6">
      <w:pPr>
        <w:spacing w:line="276" w:lineRule="auto"/>
        <w:ind w:left="426" w:firstLine="567"/>
        <w:jc w:val="both"/>
        <w:rPr>
          <w:sz w:val="20"/>
          <w:szCs w:val="20"/>
        </w:rPr>
      </w:pPr>
      <w:r w:rsidRPr="00B44BC6">
        <w:rPr>
          <w:sz w:val="20"/>
          <w:szCs w:val="20"/>
        </w:rPr>
        <w:t xml:space="preserve">The questionnaire used in this study was the Multicultural Personality Questionnaire (MPQ) which had been adapted into </w:t>
      </w:r>
      <w:proofErr w:type="spellStart"/>
      <w:r w:rsidRPr="00B44BC6">
        <w:rPr>
          <w:sz w:val="20"/>
          <w:szCs w:val="20"/>
        </w:rPr>
        <w:t>Bahasa</w:t>
      </w:r>
      <w:proofErr w:type="spellEnd"/>
      <w:r w:rsidRPr="00B44BC6">
        <w:rPr>
          <w:sz w:val="20"/>
          <w:szCs w:val="20"/>
        </w:rPr>
        <w:t xml:space="preserve"> Indonesia</w:t>
      </w:r>
      <w:r w:rsidR="001D3AE3" w:rsidRPr="00B44BC6">
        <w:rPr>
          <w:sz w:val="20"/>
          <w:szCs w:val="20"/>
        </w:rPr>
        <w:t xml:space="preserve">. The validity and reliability of this adapted questionnaire has been tested using </w:t>
      </w:r>
      <w:r w:rsidRPr="00B44BC6">
        <w:rPr>
          <w:sz w:val="20"/>
          <w:szCs w:val="20"/>
        </w:rPr>
        <w:t xml:space="preserve">a </w:t>
      </w:r>
      <w:r w:rsidR="001D3AE3" w:rsidRPr="00B44BC6">
        <w:rPr>
          <w:sz w:val="20"/>
          <w:szCs w:val="20"/>
        </w:rPr>
        <w:t>RASCH model with the WINSTEPS software</w:t>
      </w:r>
      <w:r w:rsidRPr="00B44BC6">
        <w:rPr>
          <w:sz w:val="20"/>
          <w:szCs w:val="20"/>
        </w:rPr>
        <w:t xml:space="preserve">. </w:t>
      </w:r>
      <w:r w:rsidR="001D3AE3" w:rsidRPr="00B44BC6">
        <w:rPr>
          <w:sz w:val="20"/>
          <w:szCs w:val="20"/>
        </w:rPr>
        <w:t xml:space="preserve">The result shown that </w:t>
      </w:r>
      <w:r w:rsidRPr="00B44BC6">
        <w:rPr>
          <w:sz w:val="20"/>
          <w:szCs w:val="20"/>
        </w:rPr>
        <w:t xml:space="preserve">there are nine items that fall and </w:t>
      </w:r>
      <w:r w:rsidR="00775BE0" w:rsidRPr="00B44BC6">
        <w:rPr>
          <w:sz w:val="20"/>
          <w:szCs w:val="20"/>
        </w:rPr>
        <w:t xml:space="preserve">the </w:t>
      </w:r>
      <w:r w:rsidRPr="00B44BC6">
        <w:rPr>
          <w:sz w:val="20"/>
          <w:szCs w:val="20"/>
        </w:rPr>
        <w:t xml:space="preserve">reliability </w:t>
      </w:r>
      <w:r w:rsidR="00775BE0" w:rsidRPr="00B44BC6">
        <w:rPr>
          <w:sz w:val="20"/>
          <w:szCs w:val="20"/>
        </w:rPr>
        <w:t xml:space="preserve">score </w:t>
      </w:r>
      <w:proofErr w:type="gramStart"/>
      <w:r w:rsidR="000F7798" w:rsidRPr="00B44BC6">
        <w:rPr>
          <w:sz w:val="20"/>
          <w:szCs w:val="20"/>
        </w:rPr>
        <w:t>is</w:t>
      </w:r>
      <w:proofErr w:type="gramEnd"/>
      <w:r w:rsidR="000F7798" w:rsidRPr="00B44BC6">
        <w:rPr>
          <w:sz w:val="20"/>
          <w:szCs w:val="20"/>
        </w:rPr>
        <w:t xml:space="preserve"> 0.83. </w:t>
      </w:r>
      <w:r w:rsidRPr="00B44BC6">
        <w:rPr>
          <w:sz w:val="20"/>
          <w:szCs w:val="20"/>
        </w:rPr>
        <w:t xml:space="preserve">The </w:t>
      </w:r>
      <w:r w:rsidR="000F7798" w:rsidRPr="00B44BC6">
        <w:rPr>
          <w:sz w:val="20"/>
          <w:szCs w:val="20"/>
        </w:rPr>
        <w:t xml:space="preserve">sample of this research </w:t>
      </w:r>
      <w:r w:rsidRPr="00B44BC6">
        <w:rPr>
          <w:sz w:val="20"/>
          <w:szCs w:val="20"/>
        </w:rPr>
        <w:t xml:space="preserve">was 36 </w:t>
      </w:r>
      <w:r w:rsidR="000F7798" w:rsidRPr="00B44BC6">
        <w:rPr>
          <w:sz w:val="20"/>
          <w:szCs w:val="20"/>
        </w:rPr>
        <w:t xml:space="preserve">principals </w:t>
      </w:r>
      <w:r w:rsidRPr="00B44BC6">
        <w:rPr>
          <w:sz w:val="20"/>
          <w:szCs w:val="20"/>
        </w:rPr>
        <w:t xml:space="preserve">of </w:t>
      </w:r>
      <w:r w:rsidR="000F7798" w:rsidRPr="00B44BC6">
        <w:rPr>
          <w:sz w:val="20"/>
          <w:szCs w:val="20"/>
        </w:rPr>
        <w:t xml:space="preserve">Public </w:t>
      </w:r>
      <w:r w:rsidRPr="00B44BC6">
        <w:rPr>
          <w:sz w:val="20"/>
          <w:szCs w:val="20"/>
        </w:rPr>
        <w:t>Elementary School in East Jakarta.</w:t>
      </w:r>
    </w:p>
    <w:p w:rsidR="00B44BC6" w:rsidRPr="00B44BC6" w:rsidRDefault="00B44BC6" w:rsidP="00B44BC6">
      <w:pPr>
        <w:spacing w:line="276" w:lineRule="auto"/>
        <w:ind w:left="426" w:firstLine="567"/>
        <w:jc w:val="both"/>
        <w:rPr>
          <w:sz w:val="20"/>
          <w:szCs w:val="20"/>
        </w:rPr>
      </w:pPr>
    </w:p>
    <w:p w:rsidR="000F732D" w:rsidRPr="00B44BC6" w:rsidRDefault="00590DEE" w:rsidP="00B44BC6">
      <w:pPr>
        <w:pStyle w:val="ListParagraph"/>
        <w:numPr>
          <w:ilvl w:val="0"/>
          <w:numId w:val="4"/>
        </w:numPr>
        <w:spacing w:line="276" w:lineRule="auto"/>
        <w:ind w:left="426" w:hanging="426"/>
        <w:jc w:val="center"/>
        <w:rPr>
          <w:sz w:val="20"/>
          <w:szCs w:val="20"/>
        </w:rPr>
      </w:pPr>
      <w:r w:rsidRPr="00B44BC6">
        <w:rPr>
          <w:b/>
          <w:sz w:val="20"/>
          <w:szCs w:val="20"/>
        </w:rPr>
        <w:t>RESULTS</w:t>
      </w:r>
    </w:p>
    <w:p w:rsidR="00A47599" w:rsidRPr="00B44BC6" w:rsidRDefault="00A47599" w:rsidP="00B44BC6">
      <w:pPr>
        <w:autoSpaceDE w:val="0"/>
        <w:autoSpaceDN w:val="0"/>
        <w:adjustRightInd w:val="0"/>
        <w:spacing w:line="276" w:lineRule="auto"/>
        <w:ind w:left="426"/>
        <w:rPr>
          <w:b/>
          <w:i/>
          <w:sz w:val="20"/>
          <w:szCs w:val="20"/>
        </w:rPr>
      </w:pPr>
      <w:r w:rsidRPr="00B44BC6">
        <w:rPr>
          <w:b/>
          <w:sz w:val="20"/>
          <w:szCs w:val="20"/>
        </w:rPr>
        <w:t xml:space="preserve">A. Descriptive Analysis of Multicultural Personality Variable </w:t>
      </w:r>
    </w:p>
    <w:p w:rsidR="00A47599" w:rsidRPr="00B44BC6" w:rsidRDefault="00A47599" w:rsidP="00B44BC6">
      <w:pPr>
        <w:autoSpaceDE w:val="0"/>
        <w:autoSpaceDN w:val="0"/>
        <w:adjustRightInd w:val="0"/>
        <w:spacing w:line="276" w:lineRule="auto"/>
        <w:rPr>
          <w:sz w:val="20"/>
          <w:szCs w:val="20"/>
        </w:rPr>
      </w:pPr>
    </w:p>
    <w:p w:rsidR="00A47599" w:rsidRPr="00B44BC6" w:rsidRDefault="00A47599" w:rsidP="00B44BC6">
      <w:pPr>
        <w:autoSpaceDE w:val="0"/>
        <w:autoSpaceDN w:val="0"/>
        <w:adjustRightInd w:val="0"/>
        <w:spacing w:line="276" w:lineRule="auto"/>
        <w:jc w:val="center"/>
        <w:rPr>
          <w:i/>
          <w:iCs/>
          <w:sz w:val="20"/>
          <w:szCs w:val="20"/>
        </w:rPr>
      </w:pPr>
      <w:proofErr w:type="spellStart"/>
      <w:proofErr w:type="gramStart"/>
      <w:r w:rsidRPr="00B44BC6">
        <w:rPr>
          <w:sz w:val="20"/>
          <w:szCs w:val="20"/>
        </w:rPr>
        <w:lastRenderedPageBreak/>
        <w:t>Tabel</w:t>
      </w:r>
      <w:proofErr w:type="spellEnd"/>
      <w:r w:rsidRPr="00B44BC6">
        <w:rPr>
          <w:sz w:val="20"/>
          <w:szCs w:val="20"/>
        </w:rPr>
        <w:t xml:space="preserve"> 1.</w:t>
      </w:r>
      <w:proofErr w:type="gramEnd"/>
      <w:r w:rsidRPr="00B44BC6">
        <w:rPr>
          <w:sz w:val="20"/>
          <w:szCs w:val="20"/>
        </w:rPr>
        <w:t xml:space="preserve"> Descriptive Data of </w:t>
      </w:r>
      <w:r w:rsidRPr="00B44BC6">
        <w:rPr>
          <w:iCs/>
          <w:sz w:val="20"/>
          <w:szCs w:val="20"/>
        </w:rPr>
        <w:t>Multicultural Personality Variable</w:t>
      </w:r>
      <w:r w:rsidRPr="00B44BC6">
        <w:rPr>
          <w:i/>
          <w:iCs/>
          <w:sz w:val="20"/>
          <w:szCs w:val="20"/>
        </w:rPr>
        <w:t xml:space="preserve"> </w:t>
      </w:r>
    </w:p>
    <w:p w:rsidR="00A47599" w:rsidRPr="00B44BC6" w:rsidRDefault="00A47599" w:rsidP="00B44BC6">
      <w:pPr>
        <w:autoSpaceDE w:val="0"/>
        <w:autoSpaceDN w:val="0"/>
        <w:adjustRightInd w:val="0"/>
        <w:spacing w:line="276" w:lineRule="auto"/>
        <w:jc w:val="center"/>
        <w:rPr>
          <w:b/>
          <w:i/>
          <w:sz w:val="20"/>
          <w:szCs w:val="20"/>
        </w:rPr>
      </w:pPr>
    </w:p>
    <w:tbl>
      <w:tblPr>
        <w:tblW w:w="3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000"/>
      </w:tblGrid>
      <w:tr w:rsidR="00A47599" w:rsidRPr="00B44BC6" w:rsidTr="001801B1">
        <w:trPr>
          <w:trHeight w:val="315"/>
          <w:jc w:val="center"/>
        </w:trPr>
        <w:tc>
          <w:tcPr>
            <w:tcW w:w="2340" w:type="dxa"/>
            <w:shd w:val="clear" w:color="auto" w:fill="auto"/>
            <w:noWrap/>
            <w:vAlign w:val="bottom"/>
            <w:hideMark/>
          </w:tcPr>
          <w:p w:rsidR="00A47599" w:rsidRPr="00B44BC6" w:rsidRDefault="00A47599" w:rsidP="00B44BC6">
            <w:pPr>
              <w:spacing w:line="276" w:lineRule="auto"/>
              <w:jc w:val="center"/>
              <w:rPr>
                <w:b/>
                <w:bCs/>
                <w:color w:val="000000"/>
                <w:sz w:val="20"/>
                <w:szCs w:val="20"/>
              </w:rPr>
            </w:pPr>
            <w:r w:rsidRPr="00B44BC6">
              <w:rPr>
                <w:b/>
                <w:bCs/>
                <w:color w:val="000000"/>
                <w:sz w:val="20"/>
                <w:szCs w:val="20"/>
              </w:rPr>
              <w:t>Measurement</w:t>
            </w:r>
          </w:p>
        </w:tc>
        <w:tc>
          <w:tcPr>
            <w:tcW w:w="1000" w:type="dxa"/>
            <w:shd w:val="clear" w:color="auto" w:fill="auto"/>
            <w:noWrap/>
            <w:vAlign w:val="bottom"/>
            <w:hideMark/>
          </w:tcPr>
          <w:p w:rsidR="00A47599" w:rsidRPr="00B44BC6" w:rsidRDefault="00A47599" w:rsidP="00B44BC6">
            <w:pPr>
              <w:spacing w:line="276" w:lineRule="auto"/>
              <w:jc w:val="center"/>
              <w:rPr>
                <w:b/>
                <w:bCs/>
                <w:color w:val="000000"/>
                <w:sz w:val="20"/>
                <w:szCs w:val="20"/>
              </w:rPr>
            </w:pPr>
            <w:r w:rsidRPr="00B44BC6">
              <w:rPr>
                <w:b/>
                <w:bCs/>
                <w:color w:val="000000"/>
                <w:sz w:val="20"/>
                <w:szCs w:val="20"/>
              </w:rPr>
              <w:t xml:space="preserve">Score </w:t>
            </w:r>
          </w:p>
        </w:tc>
      </w:tr>
      <w:tr w:rsidR="00A47599" w:rsidRPr="00B44BC6" w:rsidTr="001801B1">
        <w:trPr>
          <w:trHeight w:val="315"/>
          <w:jc w:val="center"/>
        </w:trPr>
        <w:tc>
          <w:tcPr>
            <w:tcW w:w="2340"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Mean</w:t>
            </w:r>
          </w:p>
        </w:tc>
        <w:tc>
          <w:tcPr>
            <w:tcW w:w="1000"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147.44</w:t>
            </w:r>
          </w:p>
        </w:tc>
      </w:tr>
      <w:tr w:rsidR="00A47599" w:rsidRPr="00B44BC6" w:rsidTr="001801B1">
        <w:trPr>
          <w:trHeight w:val="315"/>
          <w:jc w:val="center"/>
        </w:trPr>
        <w:tc>
          <w:tcPr>
            <w:tcW w:w="2340"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Median</w:t>
            </w:r>
          </w:p>
        </w:tc>
        <w:tc>
          <w:tcPr>
            <w:tcW w:w="1000"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146.5</w:t>
            </w:r>
          </w:p>
        </w:tc>
      </w:tr>
      <w:tr w:rsidR="00A47599" w:rsidRPr="00B44BC6" w:rsidTr="001801B1">
        <w:trPr>
          <w:trHeight w:val="315"/>
          <w:jc w:val="center"/>
        </w:trPr>
        <w:tc>
          <w:tcPr>
            <w:tcW w:w="2340"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Std. Deviation</w:t>
            </w:r>
          </w:p>
        </w:tc>
        <w:tc>
          <w:tcPr>
            <w:tcW w:w="1000"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11.75</w:t>
            </w:r>
          </w:p>
        </w:tc>
      </w:tr>
      <w:tr w:rsidR="00A47599" w:rsidRPr="00B44BC6" w:rsidTr="001801B1">
        <w:trPr>
          <w:trHeight w:val="315"/>
          <w:jc w:val="center"/>
        </w:trPr>
        <w:tc>
          <w:tcPr>
            <w:tcW w:w="2340"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 xml:space="preserve">Minimum </w:t>
            </w:r>
          </w:p>
        </w:tc>
        <w:tc>
          <w:tcPr>
            <w:tcW w:w="1000"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118</w:t>
            </w:r>
          </w:p>
        </w:tc>
      </w:tr>
      <w:tr w:rsidR="00A47599" w:rsidRPr="00B44BC6" w:rsidTr="001801B1">
        <w:trPr>
          <w:trHeight w:val="315"/>
          <w:jc w:val="center"/>
        </w:trPr>
        <w:tc>
          <w:tcPr>
            <w:tcW w:w="2340"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Maximum</w:t>
            </w:r>
          </w:p>
        </w:tc>
        <w:tc>
          <w:tcPr>
            <w:tcW w:w="1000"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172</w:t>
            </w:r>
          </w:p>
        </w:tc>
      </w:tr>
    </w:tbl>
    <w:p w:rsidR="00A47599" w:rsidRPr="00B44BC6" w:rsidRDefault="00A47599" w:rsidP="00B44BC6">
      <w:pPr>
        <w:autoSpaceDE w:val="0"/>
        <w:autoSpaceDN w:val="0"/>
        <w:adjustRightInd w:val="0"/>
        <w:spacing w:line="276" w:lineRule="auto"/>
        <w:rPr>
          <w:sz w:val="20"/>
          <w:szCs w:val="20"/>
        </w:rPr>
      </w:pPr>
    </w:p>
    <w:p w:rsidR="00A47599" w:rsidRPr="00B44BC6" w:rsidRDefault="00A47599" w:rsidP="00B44BC6">
      <w:pPr>
        <w:pStyle w:val="ListParagraph"/>
        <w:autoSpaceDE w:val="0"/>
        <w:autoSpaceDN w:val="0"/>
        <w:adjustRightInd w:val="0"/>
        <w:spacing w:line="276" w:lineRule="auto"/>
        <w:ind w:left="851" w:firstLine="709"/>
        <w:jc w:val="both"/>
        <w:rPr>
          <w:sz w:val="20"/>
          <w:szCs w:val="20"/>
          <w:lang w:val="id-ID"/>
        </w:rPr>
      </w:pPr>
      <w:r w:rsidRPr="00B44BC6">
        <w:rPr>
          <w:sz w:val="20"/>
          <w:szCs w:val="20"/>
          <w:lang w:val="en-ID"/>
        </w:rPr>
        <w:t xml:space="preserve">This research found that </w:t>
      </w:r>
      <w:r w:rsidRPr="00B44BC6">
        <w:rPr>
          <w:sz w:val="20"/>
          <w:szCs w:val="20"/>
          <w:lang w:val="id-ID"/>
        </w:rPr>
        <w:t xml:space="preserve">the mean number of </w:t>
      </w:r>
      <w:r w:rsidRPr="00B44BC6">
        <w:rPr>
          <w:sz w:val="20"/>
          <w:szCs w:val="20"/>
          <w:lang w:val="en-ID"/>
        </w:rPr>
        <w:t>this variable is 147.44</w:t>
      </w:r>
      <w:r w:rsidRPr="00B44BC6">
        <w:rPr>
          <w:sz w:val="20"/>
          <w:szCs w:val="20"/>
          <w:lang w:val="id-ID"/>
        </w:rPr>
        <w:t xml:space="preserve">, median </w:t>
      </w:r>
      <w:r w:rsidRPr="00B44BC6">
        <w:rPr>
          <w:sz w:val="20"/>
          <w:szCs w:val="20"/>
          <w:lang w:val="en-ID"/>
        </w:rPr>
        <w:t>146.5</w:t>
      </w:r>
      <w:r w:rsidRPr="00B44BC6">
        <w:rPr>
          <w:sz w:val="20"/>
          <w:szCs w:val="20"/>
          <w:lang w:val="id-ID"/>
        </w:rPr>
        <w:t xml:space="preserve">, and standard deviation is </w:t>
      </w:r>
      <w:r w:rsidRPr="00B44BC6">
        <w:rPr>
          <w:sz w:val="20"/>
          <w:szCs w:val="20"/>
          <w:lang w:val="en-ID"/>
        </w:rPr>
        <w:t>11.75</w:t>
      </w:r>
      <w:r w:rsidRPr="00B44BC6">
        <w:rPr>
          <w:sz w:val="20"/>
          <w:szCs w:val="20"/>
          <w:lang w:val="id-ID"/>
        </w:rPr>
        <w:t xml:space="preserve">. The minimum earned value is </w:t>
      </w:r>
      <w:r w:rsidRPr="00B44BC6">
        <w:rPr>
          <w:sz w:val="20"/>
          <w:szCs w:val="20"/>
          <w:lang w:val="en-ID"/>
        </w:rPr>
        <w:t>118</w:t>
      </w:r>
      <w:r w:rsidRPr="00B44BC6">
        <w:rPr>
          <w:sz w:val="20"/>
          <w:szCs w:val="20"/>
          <w:lang w:val="id-ID"/>
        </w:rPr>
        <w:t xml:space="preserve"> and the maximum value earned is </w:t>
      </w:r>
      <w:r w:rsidRPr="00B44BC6">
        <w:rPr>
          <w:sz w:val="20"/>
          <w:szCs w:val="20"/>
          <w:lang w:val="en-ID"/>
        </w:rPr>
        <w:t>172</w:t>
      </w:r>
      <w:r w:rsidRPr="00B44BC6">
        <w:rPr>
          <w:sz w:val="20"/>
          <w:szCs w:val="20"/>
          <w:lang w:val="id-ID"/>
        </w:rPr>
        <w:t xml:space="preserve">. </w:t>
      </w:r>
    </w:p>
    <w:p w:rsidR="00A47599" w:rsidRPr="00B44BC6" w:rsidRDefault="00A47599" w:rsidP="00B44BC6">
      <w:pPr>
        <w:autoSpaceDE w:val="0"/>
        <w:autoSpaceDN w:val="0"/>
        <w:adjustRightInd w:val="0"/>
        <w:spacing w:line="276" w:lineRule="auto"/>
        <w:jc w:val="center"/>
        <w:rPr>
          <w:b/>
          <w:sz w:val="20"/>
          <w:szCs w:val="20"/>
        </w:rPr>
      </w:pPr>
    </w:p>
    <w:p w:rsidR="00A47599" w:rsidRPr="00B44BC6" w:rsidRDefault="00A47599" w:rsidP="00B44BC6">
      <w:pPr>
        <w:autoSpaceDE w:val="0"/>
        <w:autoSpaceDN w:val="0"/>
        <w:adjustRightInd w:val="0"/>
        <w:spacing w:line="276" w:lineRule="auto"/>
        <w:jc w:val="center"/>
        <w:rPr>
          <w:i/>
          <w:iCs/>
          <w:sz w:val="20"/>
          <w:szCs w:val="20"/>
        </w:rPr>
      </w:pPr>
      <w:proofErr w:type="gramStart"/>
      <w:r w:rsidRPr="00B44BC6">
        <w:rPr>
          <w:sz w:val="20"/>
          <w:szCs w:val="20"/>
        </w:rPr>
        <w:t>Table 2.</w:t>
      </w:r>
      <w:proofErr w:type="gramEnd"/>
      <w:r w:rsidRPr="00B44BC6">
        <w:rPr>
          <w:sz w:val="20"/>
          <w:szCs w:val="20"/>
        </w:rPr>
        <w:t xml:space="preserve"> Categorization of </w:t>
      </w:r>
      <w:r w:rsidRPr="00B44BC6">
        <w:rPr>
          <w:iCs/>
          <w:sz w:val="20"/>
          <w:szCs w:val="20"/>
        </w:rPr>
        <w:t>Multicultural Personality Variable</w:t>
      </w:r>
    </w:p>
    <w:p w:rsidR="00A47599" w:rsidRPr="00B44BC6" w:rsidRDefault="00A47599" w:rsidP="00B44BC6">
      <w:pPr>
        <w:autoSpaceDE w:val="0"/>
        <w:autoSpaceDN w:val="0"/>
        <w:adjustRightInd w:val="0"/>
        <w:spacing w:line="276" w:lineRule="auto"/>
        <w:jc w:val="center"/>
        <w:rPr>
          <w:b/>
          <w:sz w:val="20"/>
          <w:szCs w:val="20"/>
        </w:rPr>
      </w:pPr>
    </w:p>
    <w:tbl>
      <w:tblPr>
        <w:tblW w:w="6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1275"/>
        <w:gridCol w:w="1276"/>
        <w:gridCol w:w="2506"/>
      </w:tblGrid>
      <w:tr w:rsidR="00A47599" w:rsidRPr="00B44BC6" w:rsidTr="00B44BC6">
        <w:trPr>
          <w:trHeight w:val="315"/>
          <w:jc w:val="center"/>
        </w:trPr>
        <w:tc>
          <w:tcPr>
            <w:tcW w:w="1583" w:type="dxa"/>
            <w:shd w:val="clear" w:color="auto" w:fill="auto"/>
            <w:noWrap/>
            <w:vAlign w:val="bottom"/>
            <w:hideMark/>
          </w:tcPr>
          <w:p w:rsidR="00A47599" w:rsidRPr="00B44BC6" w:rsidRDefault="00A47599" w:rsidP="00B44BC6">
            <w:pPr>
              <w:spacing w:line="276" w:lineRule="auto"/>
              <w:jc w:val="center"/>
              <w:rPr>
                <w:b/>
                <w:bCs/>
                <w:color w:val="000000"/>
                <w:sz w:val="20"/>
                <w:szCs w:val="20"/>
              </w:rPr>
            </w:pPr>
            <w:r w:rsidRPr="00B44BC6">
              <w:rPr>
                <w:b/>
                <w:bCs/>
                <w:color w:val="000000"/>
                <w:sz w:val="20"/>
                <w:szCs w:val="20"/>
              </w:rPr>
              <w:t xml:space="preserve">Categorization </w:t>
            </w:r>
          </w:p>
        </w:tc>
        <w:tc>
          <w:tcPr>
            <w:tcW w:w="1275" w:type="dxa"/>
            <w:shd w:val="clear" w:color="auto" w:fill="auto"/>
            <w:noWrap/>
            <w:vAlign w:val="bottom"/>
            <w:hideMark/>
          </w:tcPr>
          <w:p w:rsidR="00A47599" w:rsidRPr="00B44BC6" w:rsidRDefault="00A47599" w:rsidP="00B44BC6">
            <w:pPr>
              <w:spacing w:line="276" w:lineRule="auto"/>
              <w:jc w:val="center"/>
              <w:rPr>
                <w:b/>
                <w:bCs/>
                <w:color w:val="000000"/>
                <w:sz w:val="20"/>
                <w:szCs w:val="20"/>
              </w:rPr>
            </w:pPr>
            <w:r w:rsidRPr="00B44BC6">
              <w:rPr>
                <w:b/>
                <w:bCs/>
                <w:color w:val="000000"/>
                <w:sz w:val="20"/>
                <w:szCs w:val="20"/>
              </w:rPr>
              <w:t>Score</w:t>
            </w:r>
          </w:p>
        </w:tc>
        <w:tc>
          <w:tcPr>
            <w:tcW w:w="1276" w:type="dxa"/>
            <w:shd w:val="clear" w:color="auto" w:fill="auto"/>
            <w:noWrap/>
            <w:vAlign w:val="bottom"/>
            <w:hideMark/>
          </w:tcPr>
          <w:p w:rsidR="00A47599" w:rsidRPr="00B44BC6" w:rsidRDefault="00A47599" w:rsidP="00B44BC6">
            <w:pPr>
              <w:spacing w:line="276" w:lineRule="auto"/>
              <w:jc w:val="center"/>
              <w:rPr>
                <w:b/>
                <w:bCs/>
                <w:color w:val="000000"/>
                <w:sz w:val="20"/>
                <w:szCs w:val="20"/>
              </w:rPr>
            </w:pPr>
            <w:r w:rsidRPr="00B44BC6">
              <w:rPr>
                <w:b/>
                <w:bCs/>
                <w:color w:val="000000"/>
                <w:sz w:val="20"/>
                <w:szCs w:val="20"/>
              </w:rPr>
              <w:t xml:space="preserve">Frequency </w:t>
            </w:r>
          </w:p>
        </w:tc>
        <w:tc>
          <w:tcPr>
            <w:tcW w:w="2506" w:type="dxa"/>
            <w:shd w:val="clear" w:color="auto" w:fill="auto"/>
            <w:noWrap/>
            <w:vAlign w:val="bottom"/>
            <w:hideMark/>
          </w:tcPr>
          <w:p w:rsidR="00A47599" w:rsidRPr="00B44BC6" w:rsidRDefault="00A47599" w:rsidP="00B44BC6">
            <w:pPr>
              <w:spacing w:line="276" w:lineRule="auto"/>
              <w:rPr>
                <w:b/>
                <w:bCs/>
                <w:color w:val="000000"/>
                <w:sz w:val="20"/>
                <w:szCs w:val="20"/>
              </w:rPr>
            </w:pPr>
            <w:r w:rsidRPr="00B44BC6">
              <w:rPr>
                <w:b/>
                <w:bCs/>
                <w:color w:val="000000"/>
                <w:sz w:val="20"/>
                <w:szCs w:val="20"/>
              </w:rPr>
              <w:t>Percentage</w:t>
            </w:r>
          </w:p>
        </w:tc>
      </w:tr>
      <w:tr w:rsidR="00A47599" w:rsidRPr="00B44BC6" w:rsidTr="00B44BC6">
        <w:trPr>
          <w:trHeight w:val="315"/>
          <w:jc w:val="center"/>
        </w:trPr>
        <w:tc>
          <w:tcPr>
            <w:tcW w:w="1583"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Low</w:t>
            </w:r>
          </w:p>
        </w:tc>
        <w:tc>
          <w:tcPr>
            <w:tcW w:w="1275"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X ≤ 147.44</w:t>
            </w:r>
          </w:p>
        </w:tc>
        <w:tc>
          <w:tcPr>
            <w:tcW w:w="1276"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20</w:t>
            </w:r>
          </w:p>
        </w:tc>
        <w:tc>
          <w:tcPr>
            <w:tcW w:w="2506" w:type="dxa"/>
            <w:shd w:val="clear" w:color="auto" w:fill="auto"/>
            <w:noWrap/>
            <w:vAlign w:val="bottom"/>
            <w:hideMark/>
          </w:tcPr>
          <w:p w:rsidR="00A47599" w:rsidRPr="00B44BC6" w:rsidRDefault="00A47599" w:rsidP="00B44BC6">
            <w:pPr>
              <w:spacing w:line="276" w:lineRule="auto"/>
              <w:rPr>
                <w:color w:val="000000"/>
                <w:sz w:val="20"/>
                <w:szCs w:val="20"/>
              </w:rPr>
            </w:pPr>
            <w:r w:rsidRPr="00B44BC6">
              <w:rPr>
                <w:color w:val="000000"/>
                <w:sz w:val="20"/>
                <w:szCs w:val="20"/>
              </w:rPr>
              <w:t>56%</w:t>
            </w:r>
          </w:p>
        </w:tc>
      </w:tr>
      <w:tr w:rsidR="00A47599" w:rsidRPr="00B44BC6" w:rsidTr="00B44BC6">
        <w:trPr>
          <w:trHeight w:val="315"/>
          <w:jc w:val="center"/>
        </w:trPr>
        <w:tc>
          <w:tcPr>
            <w:tcW w:w="1583"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High</w:t>
            </w:r>
          </w:p>
        </w:tc>
        <w:tc>
          <w:tcPr>
            <w:tcW w:w="1275"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X &gt; 147.44</w:t>
            </w:r>
          </w:p>
        </w:tc>
        <w:tc>
          <w:tcPr>
            <w:tcW w:w="1276"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16</w:t>
            </w:r>
          </w:p>
        </w:tc>
        <w:tc>
          <w:tcPr>
            <w:tcW w:w="2506" w:type="dxa"/>
            <w:shd w:val="clear" w:color="auto" w:fill="auto"/>
            <w:noWrap/>
            <w:vAlign w:val="bottom"/>
            <w:hideMark/>
          </w:tcPr>
          <w:p w:rsidR="00A47599" w:rsidRPr="00B44BC6" w:rsidRDefault="00A47599" w:rsidP="00B44BC6">
            <w:pPr>
              <w:spacing w:line="276" w:lineRule="auto"/>
              <w:rPr>
                <w:color w:val="000000"/>
                <w:sz w:val="20"/>
                <w:szCs w:val="20"/>
              </w:rPr>
            </w:pPr>
            <w:r w:rsidRPr="00B44BC6">
              <w:rPr>
                <w:color w:val="000000"/>
                <w:sz w:val="20"/>
                <w:szCs w:val="20"/>
              </w:rPr>
              <w:t>44%</w:t>
            </w:r>
          </w:p>
        </w:tc>
      </w:tr>
      <w:tr w:rsidR="00A47599" w:rsidRPr="00B44BC6" w:rsidTr="00B44BC6">
        <w:trPr>
          <w:trHeight w:val="315"/>
          <w:jc w:val="center"/>
        </w:trPr>
        <w:tc>
          <w:tcPr>
            <w:tcW w:w="1583" w:type="dxa"/>
            <w:shd w:val="clear" w:color="auto" w:fill="auto"/>
            <w:noWrap/>
            <w:vAlign w:val="bottom"/>
            <w:hideMark/>
          </w:tcPr>
          <w:p w:rsidR="00A47599" w:rsidRPr="00B44BC6" w:rsidRDefault="00A47599" w:rsidP="00B44BC6">
            <w:pPr>
              <w:spacing w:line="276" w:lineRule="auto"/>
              <w:jc w:val="center"/>
              <w:rPr>
                <w:b/>
                <w:bCs/>
                <w:color w:val="000000"/>
                <w:sz w:val="20"/>
                <w:szCs w:val="20"/>
              </w:rPr>
            </w:pPr>
            <w:r w:rsidRPr="00B44BC6">
              <w:rPr>
                <w:b/>
                <w:bCs/>
                <w:color w:val="000000"/>
                <w:sz w:val="20"/>
                <w:szCs w:val="20"/>
              </w:rPr>
              <w:t>Total</w:t>
            </w:r>
          </w:p>
        </w:tc>
        <w:tc>
          <w:tcPr>
            <w:tcW w:w="1275"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 </w:t>
            </w:r>
          </w:p>
        </w:tc>
        <w:tc>
          <w:tcPr>
            <w:tcW w:w="1276" w:type="dxa"/>
            <w:shd w:val="clear" w:color="auto" w:fill="auto"/>
            <w:noWrap/>
            <w:vAlign w:val="bottom"/>
            <w:hideMark/>
          </w:tcPr>
          <w:p w:rsidR="00A47599" w:rsidRPr="00B44BC6" w:rsidRDefault="00A47599" w:rsidP="00B44BC6">
            <w:pPr>
              <w:spacing w:line="276" w:lineRule="auto"/>
              <w:jc w:val="center"/>
              <w:rPr>
                <w:color w:val="000000"/>
                <w:sz w:val="20"/>
                <w:szCs w:val="20"/>
              </w:rPr>
            </w:pPr>
            <w:r w:rsidRPr="00B44BC6">
              <w:rPr>
                <w:color w:val="000000"/>
                <w:sz w:val="20"/>
                <w:szCs w:val="20"/>
              </w:rPr>
              <w:t>36</w:t>
            </w:r>
          </w:p>
        </w:tc>
        <w:tc>
          <w:tcPr>
            <w:tcW w:w="2506" w:type="dxa"/>
            <w:shd w:val="clear" w:color="auto" w:fill="auto"/>
            <w:noWrap/>
            <w:vAlign w:val="bottom"/>
            <w:hideMark/>
          </w:tcPr>
          <w:p w:rsidR="00A47599" w:rsidRPr="00B44BC6" w:rsidRDefault="00A47599" w:rsidP="00B44BC6">
            <w:pPr>
              <w:spacing w:line="276" w:lineRule="auto"/>
              <w:rPr>
                <w:color w:val="000000"/>
                <w:sz w:val="20"/>
                <w:szCs w:val="20"/>
              </w:rPr>
            </w:pPr>
            <w:r w:rsidRPr="00B44BC6">
              <w:rPr>
                <w:color w:val="000000"/>
                <w:sz w:val="20"/>
                <w:szCs w:val="20"/>
              </w:rPr>
              <w:t>100%</w:t>
            </w:r>
          </w:p>
        </w:tc>
      </w:tr>
    </w:tbl>
    <w:p w:rsidR="00A47599" w:rsidRPr="00B44BC6" w:rsidRDefault="00A47599" w:rsidP="00B44BC6">
      <w:pPr>
        <w:pStyle w:val="ListParagraph"/>
        <w:autoSpaceDE w:val="0"/>
        <w:autoSpaceDN w:val="0"/>
        <w:adjustRightInd w:val="0"/>
        <w:spacing w:line="276" w:lineRule="auto"/>
        <w:ind w:left="851" w:firstLine="709"/>
        <w:jc w:val="both"/>
        <w:rPr>
          <w:sz w:val="20"/>
          <w:szCs w:val="20"/>
          <w:lang w:val="id-ID"/>
        </w:rPr>
      </w:pPr>
    </w:p>
    <w:p w:rsidR="00A47599" w:rsidRPr="00B44BC6" w:rsidRDefault="00A47599" w:rsidP="00B44BC6">
      <w:pPr>
        <w:pStyle w:val="ListParagraph"/>
        <w:autoSpaceDE w:val="0"/>
        <w:autoSpaceDN w:val="0"/>
        <w:adjustRightInd w:val="0"/>
        <w:spacing w:line="276" w:lineRule="auto"/>
        <w:ind w:left="851" w:firstLine="709"/>
        <w:jc w:val="both"/>
        <w:rPr>
          <w:sz w:val="20"/>
          <w:szCs w:val="20"/>
          <w:lang w:val="id-ID"/>
        </w:rPr>
      </w:pPr>
      <w:r w:rsidRPr="00B44BC6">
        <w:rPr>
          <w:sz w:val="20"/>
          <w:szCs w:val="20"/>
          <w:lang w:val="en-ID"/>
        </w:rPr>
        <w:t>T</w:t>
      </w:r>
      <w:r w:rsidRPr="00B44BC6">
        <w:rPr>
          <w:sz w:val="20"/>
          <w:szCs w:val="20"/>
          <w:lang w:val="id-ID"/>
        </w:rPr>
        <w:t xml:space="preserve">he results of data analysis on </w:t>
      </w:r>
      <w:r w:rsidRPr="00B44BC6">
        <w:rPr>
          <w:sz w:val="20"/>
          <w:szCs w:val="20"/>
          <w:lang w:val="en-ID"/>
        </w:rPr>
        <w:t xml:space="preserve">this variable showed </w:t>
      </w:r>
      <w:r w:rsidRPr="00B44BC6">
        <w:rPr>
          <w:sz w:val="20"/>
          <w:szCs w:val="20"/>
          <w:lang w:val="id-ID"/>
        </w:rPr>
        <w:t xml:space="preserve">that from 36 respondents, as many as </w:t>
      </w:r>
      <w:r w:rsidRPr="00B44BC6">
        <w:rPr>
          <w:sz w:val="20"/>
          <w:szCs w:val="20"/>
          <w:lang w:val="en-ID"/>
        </w:rPr>
        <w:t>20</w:t>
      </w:r>
      <w:r w:rsidRPr="00B44BC6">
        <w:rPr>
          <w:sz w:val="20"/>
          <w:szCs w:val="20"/>
          <w:lang w:val="id-ID"/>
        </w:rPr>
        <w:t xml:space="preserve"> respondents (</w:t>
      </w:r>
      <w:r w:rsidRPr="00B44BC6">
        <w:rPr>
          <w:sz w:val="20"/>
          <w:szCs w:val="20"/>
          <w:lang w:val="en-ID"/>
        </w:rPr>
        <w:t>56</w:t>
      </w:r>
      <w:r w:rsidRPr="00B44BC6">
        <w:rPr>
          <w:sz w:val="20"/>
          <w:szCs w:val="20"/>
          <w:lang w:val="id-ID"/>
        </w:rPr>
        <w:t xml:space="preserve">%) </w:t>
      </w:r>
      <w:r w:rsidRPr="00B44BC6">
        <w:rPr>
          <w:sz w:val="20"/>
          <w:szCs w:val="20"/>
          <w:lang w:val="en-ID"/>
        </w:rPr>
        <w:t>are in l</w:t>
      </w:r>
      <w:r w:rsidRPr="00B44BC6">
        <w:rPr>
          <w:sz w:val="20"/>
          <w:szCs w:val="20"/>
          <w:lang w:val="id-ID"/>
        </w:rPr>
        <w:t xml:space="preserve">ow </w:t>
      </w:r>
      <w:r w:rsidRPr="00B44BC6">
        <w:rPr>
          <w:sz w:val="20"/>
          <w:szCs w:val="20"/>
          <w:lang w:val="en-ID"/>
        </w:rPr>
        <w:t xml:space="preserve">category, </w:t>
      </w:r>
      <w:r w:rsidRPr="00B44BC6">
        <w:rPr>
          <w:sz w:val="20"/>
          <w:szCs w:val="20"/>
          <w:lang w:val="id-ID"/>
        </w:rPr>
        <w:t xml:space="preserve">and as many as </w:t>
      </w:r>
      <w:r w:rsidRPr="00B44BC6">
        <w:rPr>
          <w:sz w:val="20"/>
          <w:szCs w:val="20"/>
          <w:lang w:val="en-ID"/>
        </w:rPr>
        <w:t>16</w:t>
      </w:r>
      <w:r w:rsidRPr="00B44BC6">
        <w:rPr>
          <w:sz w:val="20"/>
          <w:szCs w:val="20"/>
          <w:lang w:val="id-ID"/>
        </w:rPr>
        <w:t xml:space="preserve"> respondents (44%) </w:t>
      </w:r>
      <w:r w:rsidRPr="00B44BC6">
        <w:rPr>
          <w:sz w:val="20"/>
          <w:szCs w:val="20"/>
          <w:lang w:val="en-ID"/>
        </w:rPr>
        <w:t xml:space="preserve">are in </w:t>
      </w:r>
      <w:r w:rsidRPr="00B44BC6">
        <w:rPr>
          <w:sz w:val="20"/>
          <w:szCs w:val="20"/>
          <w:lang w:val="id-ID"/>
        </w:rPr>
        <w:t xml:space="preserve">high category. </w:t>
      </w:r>
      <w:r w:rsidRPr="00B44BC6">
        <w:rPr>
          <w:sz w:val="20"/>
          <w:szCs w:val="20"/>
          <w:lang w:val="en-ID"/>
        </w:rPr>
        <w:t xml:space="preserve">It can be said that multicultural personality of principals of public elementary school in East Jakarta is low as seen in the graphic below.  </w:t>
      </w:r>
    </w:p>
    <w:p w:rsidR="00A47599" w:rsidRPr="00B44BC6" w:rsidRDefault="00A47599" w:rsidP="00B44BC6">
      <w:pPr>
        <w:autoSpaceDE w:val="0"/>
        <w:autoSpaceDN w:val="0"/>
        <w:adjustRightInd w:val="0"/>
        <w:spacing w:line="276" w:lineRule="auto"/>
        <w:jc w:val="center"/>
        <w:rPr>
          <w:sz w:val="20"/>
          <w:szCs w:val="20"/>
          <w:lang w:val="en-ID" w:eastAsia="en-ID"/>
        </w:rPr>
      </w:pPr>
      <w:r w:rsidRPr="00B44BC6">
        <w:rPr>
          <w:noProof/>
          <w:sz w:val="20"/>
          <w:szCs w:val="20"/>
        </w:rPr>
        <w:lastRenderedPageBreak/>
        <w:drawing>
          <wp:inline distT="0" distB="0" distL="0" distR="0" wp14:anchorId="722566D3" wp14:editId="1FE6A823">
            <wp:extent cx="3591560" cy="2874645"/>
            <wp:effectExtent l="0" t="0" r="889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1560" cy="2874645"/>
                    </a:xfrm>
                    <a:prstGeom prst="rect">
                      <a:avLst/>
                    </a:prstGeom>
                    <a:noFill/>
                    <a:ln>
                      <a:noFill/>
                    </a:ln>
                  </pic:spPr>
                </pic:pic>
              </a:graphicData>
            </a:graphic>
          </wp:inline>
        </w:drawing>
      </w:r>
    </w:p>
    <w:p w:rsidR="00DE6459" w:rsidRPr="00B44BC6" w:rsidRDefault="00BC4E3C" w:rsidP="00B44BC6">
      <w:pPr>
        <w:pStyle w:val="ListParagraph"/>
        <w:spacing w:line="276" w:lineRule="auto"/>
        <w:ind w:left="426"/>
        <w:jc w:val="center"/>
        <w:rPr>
          <w:sz w:val="20"/>
          <w:szCs w:val="20"/>
        </w:rPr>
      </w:pPr>
      <w:proofErr w:type="gramStart"/>
      <w:r w:rsidRPr="00B44BC6">
        <w:rPr>
          <w:sz w:val="20"/>
          <w:szCs w:val="20"/>
        </w:rPr>
        <w:t>Fig 1.</w:t>
      </w:r>
      <w:proofErr w:type="gramEnd"/>
      <w:r w:rsidRPr="00B44BC6">
        <w:rPr>
          <w:sz w:val="20"/>
          <w:szCs w:val="20"/>
        </w:rPr>
        <w:t xml:space="preserve"> Frequency Distribution of Multicultural Personality Dimension</w:t>
      </w:r>
    </w:p>
    <w:p w:rsidR="00BC4E3C" w:rsidRPr="00B44BC6" w:rsidRDefault="00BC4E3C" w:rsidP="00B44BC6">
      <w:pPr>
        <w:pStyle w:val="ListParagraph"/>
        <w:spacing w:line="276" w:lineRule="auto"/>
        <w:ind w:left="426"/>
        <w:jc w:val="center"/>
        <w:rPr>
          <w:sz w:val="20"/>
          <w:szCs w:val="20"/>
        </w:rPr>
      </w:pPr>
    </w:p>
    <w:p w:rsidR="007661A3" w:rsidRPr="00B44BC6" w:rsidRDefault="00DE6459" w:rsidP="00B44BC6">
      <w:pPr>
        <w:pStyle w:val="ListParagraph"/>
        <w:spacing w:line="276" w:lineRule="auto"/>
        <w:ind w:left="426" w:firstLine="708"/>
        <w:jc w:val="both"/>
        <w:rPr>
          <w:sz w:val="20"/>
          <w:szCs w:val="20"/>
        </w:rPr>
      </w:pPr>
      <w:r w:rsidRPr="00B44BC6">
        <w:rPr>
          <w:sz w:val="20"/>
          <w:szCs w:val="20"/>
        </w:rPr>
        <w:t>While the descriptive analysis of the five dimensions in the Multicul</w:t>
      </w:r>
      <w:r w:rsidR="00DA0B6F" w:rsidRPr="00B44BC6">
        <w:rPr>
          <w:sz w:val="20"/>
          <w:szCs w:val="20"/>
        </w:rPr>
        <w:t>t</w:t>
      </w:r>
      <w:r w:rsidR="00BC4E3C" w:rsidRPr="00B44BC6">
        <w:rPr>
          <w:sz w:val="20"/>
          <w:szCs w:val="20"/>
        </w:rPr>
        <w:t>u</w:t>
      </w:r>
      <w:r w:rsidRPr="00B44BC6">
        <w:rPr>
          <w:sz w:val="20"/>
          <w:szCs w:val="20"/>
        </w:rPr>
        <w:t xml:space="preserve">ral Personality Questionnaire (MPQ) are </w:t>
      </w:r>
      <w:r w:rsidR="00E2268E" w:rsidRPr="00B44BC6">
        <w:rPr>
          <w:sz w:val="20"/>
          <w:szCs w:val="20"/>
        </w:rPr>
        <w:t>a</w:t>
      </w:r>
      <w:r w:rsidRPr="00B44BC6">
        <w:rPr>
          <w:sz w:val="20"/>
          <w:szCs w:val="20"/>
        </w:rPr>
        <w:t>s follow</w:t>
      </w:r>
      <w:r w:rsidR="00E2268E" w:rsidRPr="00B44BC6">
        <w:rPr>
          <w:sz w:val="20"/>
          <w:szCs w:val="20"/>
        </w:rPr>
        <w:t>s</w:t>
      </w:r>
      <w:r w:rsidRPr="00B44BC6">
        <w:rPr>
          <w:sz w:val="20"/>
          <w:szCs w:val="20"/>
        </w:rPr>
        <w:t>.</w:t>
      </w:r>
    </w:p>
    <w:p w:rsidR="00076529" w:rsidRPr="00B44BC6" w:rsidRDefault="00076529" w:rsidP="00B44BC6">
      <w:pPr>
        <w:spacing w:line="276" w:lineRule="auto"/>
        <w:jc w:val="both"/>
        <w:rPr>
          <w:sz w:val="20"/>
          <w:szCs w:val="20"/>
        </w:rPr>
      </w:pPr>
    </w:p>
    <w:p w:rsidR="000F732D" w:rsidRPr="00B44BC6" w:rsidRDefault="00076529" w:rsidP="00B44BC6">
      <w:pPr>
        <w:tabs>
          <w:tab w:val="left" w:pos="567"/>
        </w:tabs>
        <w:spacing w:line="276" w:lineRule="auto"/>
        <w:rPr>
          <w:b/>
          <w:sz w:val="20"/>
          <w:szCs w:val="20"/>
        </w:rPr>
      </w:pPr>
      <w:r w:rsidRPr="00B44BC6">
        <w:rPr>
          <w:b/>
          <w:sz w:val="20"/>
          <w:szCs w:val="20"/>
        </w:rPr>
        <w:t xml:space="preserve">B. </w:t>
      </w:r>
      <w:r w:rsidRPr="00B44BC6">
        <w:rPr>
          <w:b/>
          <w:sz w:val="20"/>
          <w:szCs w:val="20"/>
        </w:rPr>
        <w:tab/>
      </w:r>
      <w:r w:rsidR="00590DEE" w:rsidRPr="00B44BC6">
        <w:rPr>
          <w:b/>
          <w:sz w:val="20"/>
          <w:szCs w:val="20"/>
        </w:rPr>
        <w:t>Descriptive analysis of Cultural Empathy dimension</w:t>
      </w:r>
    </w:p>
    <w:p w:rsidR="00FB57A4" w:rsidRPr="00B44BC6" w:rsidRDefault="00FB57A4" w:rsidP="00B44BC6">
      <w:pPr>
        <w:pStyle w:val="ListParagraph"/>
        <w:autoSpaceDE w:val="0"/>
        <w:autoSpaceDN w:val="0"/>
        <w:adjustRightInd w:val="0"/>
        <w:spacing w:line="276" w:lineRule="auto"/>
        <w:ind w:left="0"/>
        <w:jc w:val="center"/>
        <w:rPr>
          <w:i/>
          <w:sz w:val="20"/>
          <w:szCs w:val="20"/>
        </w:rPr>
      </w:pPr>
      <w:proofErr w:type="gramStart"/>
      <w:r w:rsidRPr="00B44BC6">
        <w:rPr>
          <w:sz w:val="20"/>
          <w:szCs w:val="20"/>
        </w:rPr>
        <w:t>Tab</w:t>
      </w:r>
      <w:r w:rsidR="00710D48" w:rsidRPr="00B44BC6">
        <w:rPr>
          <w:sz w:val="20"/>
          <w:szCs w:val="20"/>
        </w:rPr>
        <w:t>l</w:t>
      </w:r>
      <w:r w:rsidRPr="00B44BC6">
        <w:rPr>
          <w:sz w:val="20"/>
          <w:szCs w:val="20"/>
        </w:rPr>
        <w:t>e 3.</w:t>
      </w:r>
      <w:proofErr w:type="gramEnd"/>
      <w:r w:rsidRPr="00B44BC6">
        <w:rPr>
          <w:sz w:val="20"/>
          <w:szCs w:val="20"/>
        </w:rPr>
        <w:t xml:space="preserve"> Descriptive Data of Cultural Empathy Dimension</w:t>
      </w:r>
    </w:p>
    <w:p w:rsidR="00FB57A4" w:rsidRPr="00B44BC6" w:rsidRDefault="00FB57A4" w:rsidP="00B44BC6">
      <w:pPr>
        <w:pStyle w:val="ListParagraph"/>
        <w:autoSpaceDE w:val="0"/>
        <w:autoSpaceDN w:val="0"/>
        <w:adjustRightInd w:val="0"/>
        <w:spacing w:line="276" w:lineRule="auto"/>
        <w:rPr>
          <w:b/>
          <w:i/>
          <w:sz w:val="20"/>
          <w:szCs w:val="20"/>
        </w:rPr>
      </w:pPr>
    </w:p>
    <w:tbl>
      <w:tblPr>
        <w:tblW w:w="3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000"/>
      </w:tblGrid>
      <w:tr w:rsidR="00FB57A4" w:rsidRPr="00B44BC6" w:rsidTr="00975BF8">
        <w:trPr>
          <w:trHeight w:val="315"/>
          <w:jc w:val="center"/>
        </w:trPr>
        <w:tc>
          <w:tcPr>
            <w:tcW w:w="2340" w:type="dxa"/>
            <w:shd w:val="clear" w:color="auto" w:fill="auto"/>
            <w:noWrap/>
            <w:vAlign w:val="bottom"/>
            <w:hideMark/>
          </w:tcPr>
          <w:p w:rsidR="00FB57A4" w:rsidRPr="00B44BC6" w:rsidRDefault="00FB57A4" w:rsidP="00B44BC6">
            <w:pPr>
              <w:spacing w:line="276" w:lineRule="auto"/>
              <w:jc w:val="center"/>
              <w:rPr>
                <w:b/>
                <w:bCs/>
                <w:color w:val="000000"/>
                <w:sz w:val="20"/>
                <w:szCs w:val="20"/>
              </w:rPr>
            </w:pPr>
            <w:proofErr w:type="spellStart"/>
            <w:r w:rsidRPr="00B44BC6">
              <w:rPr>
                <w:b/>
                <w:bCs/>
                <w:color w:val="000000"/>
                <w:sz w:val="20"/>
                <w:szCs w:val="20"/>
              </w:rPr>
              <w:t>Measuremen</w:t>
            </w:r>
            <w:proofErr w:type="spellEnd"/>
          </w:p>
        </w:tc>
        <w:tc>
          <w:tcPr>
            <w:tcW w:w="1000" w:type="dxa"/>
            <w:shd w:val="clear" w:color="auto" w:fill="auto"/>
            <w:noWrap/>
            <w:vAlign w:val="bottom"/>
            <w:hideMark/>
          </w:tcPr>
          <w:p w:rsidR="00FB57A4" w:rsidRPr="00B44BC6" w:rsidRDefault="00FB57A4" w:rsidP="00B44BC6">
            <w:pPr>
              <w:spacing w:line="276" w:lineRule="auto"/>
              <w:jc w:val="center"/>
              <w:rPr>
                <w:b/>
                <w:bCs/>
                <w:color w:val="000000"/>
                <w:sz w:val="20"/>
                <w:szCs w:val="20"/>
              </w:rPr>
            </w:pPr>
            <w:r w:rsidRPr="00B44BC6">
              <w:rPr>
                <w:b/>
                <w:bCs/>
                <w:color w:val="000000"/>
                <w:sz w:val="20"/>
                <w:szCs w:val="20"/>
              </w:rPr>
              <w:t>Score</w:t>
            </w:r>
          </w:p>
        </w:tc>
      </w:tr>
      <w:tr w:rsidR="00FB57A4" w:rsidRPr="00B44BC6" w:rsidTr="00975BF8">
        <w:trPr>
          <w:trHeight w:val="315"/>
          <w:jc w:val="center"/>
        </w:trPr>
        <w:tc>
          <w:tcPr>
            <w:tcW w:w="2340" w:type="dxa"/>
            <w:shd w:val="clear" w:color="auto" w:fill="auto"/>
            <w:noWrap/>
            <w:vAlign w:val="bottom"/>
            <w:hideMark/>
          </w:tcPr>
          <w:p w:rsidR="00FB57A4" w:rsidRPr="00B44BC6" w:rsidRDefault="00FB57A4" w:rsidP="00B44BC6">
            <w:pPr>
              <w:spacing w:line="276" w:lineRule="auto"/>
              <w:jc w:val="center"/>
              <w:rPr>
                <w:color w:val="000000"/>
                <w:sz w:val="20"/>
                <w:szCs w:val="20"/>
              </w:rPr>
            </w:pPr>
            <w:r w:rsidRPr="00B44BC6">
              <w:rPr>
                <w:color w:val="000000"/>
                <w:sz w:val="20"/>
                <w:szCs w:val="20"/>
              </w:rPr>
              <w:t>Mean</w:t>
            </w:r>
          </w:p>
        </w:tc>
        <w:tc>
          <w:tcPr>
            <w:tcW w:w="1000" w:type="dxa"/>
            <w:shd w:val="clear" w:color="auto" w:fill="auto"/>
            <w:noWrap/>
            <w:vAlign w:val="bottom"/>
            <w:hideMark/>
          </w:tcPr>
          <w:p w:rsidR="00FB57A4" w:rsidRPr="00B44BC6" w:rsidRDefault="00FB57A4" w:rsidP="00B44BC6">
            <w:pPr>
              <w:spacing w:line="276" w:lineRule="auto"/>
              <w:jc w:val="center"/>
              <w:rPr>
                <w:color w:val="000000"/>
                <w:sz w:val="20"/>
                <w:szCs w:val="20"/>
              </w:rPr>
            </w:pPr>
            <w:r w:rsidRPr="00B44BC6">
              <w:rPr>
                <w:color w:val="000000"/>
                <w:sz w:val="20"/>
                <w:szCs w:val="20"/>
              </w:rPr>
              <w:t>32.78</w:t>
            </w:r>
          </w:p>
        </w:tc>
      </w:tr>
      <w:tr w:rsidR="00FB57A4" w:rsidRPr="00B44BC6" w:rsidTr="00975BF8">
        <w:trPr>
          <w:trHeight w:val="315"/>
          <w:jc w:val="center"/>
        </w:trPr>
        <w:tc>
          <w:tcPr>
            <w:tcW w:w="2340" w:type="dxa"/>
            <w:shd w:val="clear" w:color="auto" w:fill="auto"/>
            <w:noWrap/>
            <w:vAlign w:val="bottom"/>
            <w:hideMark/>
          </w:tcPr>
          <w:p w:rsidR="00FB57A4" w:rsidRPr="00B44BC6" w:rsidRDefault="00FB57A4" w:rsidP="00B44BC6">
            <w:pPr>
              <w:spacing w:line="276" w:lineRule="auto"/>
              <w:jc w:val="center"/>
              <w:rPr>
                <w:color w:val="000000"/>
                <w:sz w:val="20"/>
                <w:szCs w:val="20"/>
              </w:rPr>
            </w:pPr>
            <w:r w:rsidRPr="00B44BC6">
              <w:rPr>
                <w:color w:val="000000"/>
                <w:sz w:val="20"/>
                <w:szCs w:val="20"/>
              </w:rPr>
              <w:t>Median</w:t>
            </w:r>
          </w:p>
        </w:tc>
        <w:tc>
          <w:tcPr>
            <w:tcW w:w="1000" w:type="dxa"/>
            <w:shd w:val="clear" w:color="auto" w:fill="auto"/>
            <w:noWrap/>
            <w:vAlign w:val="bottom"/>
            <w:hideMark/>
          </w:tcPr>
          <w:p w:rsidR="00FB57A4" w:rsidRPr="00B44BC6" w:rsidRDefault="00FB57A4" w:rsidP="00B44BC6">
            <w:pPr>
              <w:spacing w:line="276" w:lineRule="auto"/>
              <w:jc w:val="center"/>
              <w:rPr>
                <w:color w:val="000000"/>
                <w:sz w:val="20"/>
                <w:szCs w:val="20"/>
              </w:rPr>
            </w:pPr>
            <w:r w:rsidRPr="00B44BC6">
              <w:rPr>
                <w:color w:val="000000"/>
                <w:sz w:val="20"/>
                <w:szCs w:val="20"/>
              </w:rPr>
              <w:t>32</w:t>
            </w:r>
          </w:p>
        </w:tc>
      </w:tr>
      <w:tr w:rsidR="00FB57A4" w:rsidRPr="00B44BC6" w:rsidTr="00975BF8">
        <w:trPr>
          <w:trHeight w:val="315"/>
          <w:jc w:val="center"/>
        </w:trPr>
        <w:tc>
          <w:tcPr>
            <w:tcW w:w="2340" w:type="dxa"/>
            <w:shd w:val="clear" w:color="auto" w:fill="auto"/>
            <w:noWrap/>
            <w:vAlign w:val="bottom"/>
            <w:hideMark/>
          </w:tcPr>
          <w:p w:rsidR="00FB57A4" w:rsidRPr="00B44BC6" w:rsidRDefault="00FB57A4" w:rsidP="00B44BC6">
            <w:pPr>
              <w:spacing w:line="276" w:lineRule="auto"/>
              <w:jc w:val="center"/>
              <w:rPr>
                <w:color w:val="000000"/>
                <w:sz w:val="20"/>
                <w:szCs w:val="20"/>
              </w:rPr>
            </w:pPr>
            <w:r w:rsidRPr="00B44BC6">
              <w:rPr>
                <w:color w:val="000000"/>
                <w:sz w:val="20"/>
                <w:szCs w:val="20"/>
              </w:rPr>
              <w:t>Std. Deviation</w:t>
            </w:r>
          </w:p>
        </w:tc>
        <w:tc>
          <w:tcPr>
            <w:tcW w:w="1000" w:type="dxa"/>
            <w:shd w:val="clear" w:color="auto" w:fill="auto"/>
            <w:noWrap/>
            <w:vAlign w:val="bottom"/>
            <w:hideMark/>
          </w:tcPr>
          <w:p w:rsidR="00FB57A4" w:rsidRPr="00B44BC6" w:rsidRDefault="00FB57A4" w:rsidP="00B44BC6">
            <w:pPr>
              <w:spacing w:line="276" w:lineRule="auto"/>
              <w:jc w:val="center"/>
              <w:rPr>
                <w:color w:val="000000"/>
                <w:sz w:val="20"/>
                <w:szCs w:val="20"/>
              </w:rPr>
            </w:pPr>
            <w:r w:rsidRPr="00B44BC6">
              <w:rPr>
                <w:color w:val="000000"/>
                <w:sz w:val="20"/>
                <w:szCs w:val="20"/>
              </w:rPr>
              <w:t>2.95</w:t>
            </w:r>
          </w:p>
        </w:tc>
      </w:tr>
      <w:tr w:rsidR="00FB57A4" w:rsidRPr="00B44BC6" w:rsidTr="00975BF8">
        <w:trPr>
          <w:trHeight w:val="315"/>
          <w:jc w:val="center"/>
        </w:trPr>
        <w:tc>
          <w:tcPr>
            <w:tcW w:w="2340" w:type="dxa"/>
            <w:shd w:val="clear" w:color="auto" w:fill="auto"/>
            <w:noWrap/>
            <w:vAlign w:val="bottom"/>
            <w:hideMark/>
          </w:tcPr>
          <w:p w:rsidR="00FB57A4" w:rsidRPr="00B44BC6" w:rsidRDefault="00FB57A4" w:rsidP="00B44BC6">
            <w:pPr>
              <w:spacing w:line="276" w:lineRule="auto"/>
              <w:jc w:val="center"/>
              <w:rPr>
                <w:color w:val="000000"/>
                <w:sz w:val="20"/>
                <w:szCs w:val="20"/>
              </w:rPr>
            </w:pPr>
            <w:r w:rsidRPr="00B44BC6">
              <w:rPr>
                <w:color w:val="000000"/>
                <w:sz w:val="20"/>
                <w:szCs w:val="20"/>
              </w:rPr>
              <w:t xml:space="preserve">Minimum </w:t>
            </w:r>
          </w:p>
        </w:tc>
        <w:tc>
          <w:tcPr>
            <w:tcW w:w="1000" w:type="dxa"/>
            <w:shd w:val="clear" w:color="auto" w:fill="auto"/>
            <w:noWrap/>
            <w:vAlign w:val="bottom"/>
            <w:hideMark/>
          </w:tcPr>
          <w:p w:rsidR="00FB57A4" w:rsidRPr="00B44BC6" w:rsidRDefault="00FB57A4" w:rsidP="00B44BC6">
            <w:pPr>
              <w:spacing w:line="276" w:lineRule="auto"/>
              <w:jc w:val="center"/>
              <w:rPr>
                <w:color w:val="000000"/>
                <w:sz w:val="20"/>
                <w:szCs w:val="20"/>
              </w:rPr>
            </w:pPr>
            <w:r w:rsidRPr="00B44BC6">
              <w:rPr>
                <w:color w:val="000000"/>
                <w:sz w:val="20"/>
                <w:szCs w:val="20"/>
              </w:rPr>
              <w:t>25</w:t>
            </w:r>
          </w:p>
        </w:tc>
      </w:tr>
      <w:tr w:rsidR="00FB57A4" w:rsidRPr="00B44BC6" w:rsidTr="00975BF8">
        <w:trPr>
          <w:trHeight w:val="315"/>
          <w:jc w:val="center"/>
        </w:trPr>
        <w:tc>
          <w:tcPr>
            <w:tcW w:w="2340" w:type="dxa"/>
            <w:shd w:val="clear" w:color="auto" w:fill="auto"/>
            <w:noWrap/>
            <w:vAlign w:val="bottom"/>
            <w:hideMark/>
          </w:tcPr>
          <w:p w:rsidR="00FB57A4" w:rsidRPr="00B44BC6" w:rsidRDefault="00FB57A4" w:rsidP="00B44BC6">
            <w:pPr>
              <w:spacing w:line="276" w:lineRule="auto"/>
              <w:jc w:val="center"/>
              <w:rPr>
                <w:color w:val="000000"/>
                <w:sz w:val="20"/>
                <w:szCs w:val="20"/>
              </w:rPr>
            </w:pPr>
            <w:r w:rsidRPr="00B44BC6">
              <w:rPr>
                <w:color w:val="000000"/>
                <w:sz w:val="20"/>
                <w:szCs w:val="20"/>
              </w:rPr>
              <w:t>Maximum</w:t>
            </w:r>
          </w:p>
        </w:tc>
        <w:tc>
          <w:tcPr>
            <w:tcW w:w="1000" w:type="dxa"/>
            <w:shd w:val="clear" w:color="auto" w:fill="auto"/>
            <w:noWrap/>
            <w:vAlign w:val="bottom"/>
            <w:hideMark/>
          </w:tcPr>
          <w:p w:rsidR="00FB57A4" w:rsidRPr="00B44BC6" w:rsidRDefault="00FB57A4" w:rsidP="00B44BC6">
            <w:pPr>
              <w:spacing w:line="276" w:lineRule="auto"/>
              <w:jc w:val="center"/>
              <w:rPr>
                <w:color w:val="000000"/>
                <w:sz w:val="20"/>
                <w:szCs w:val="20"/>
              </w:rPr>
            </w:pPr>
            <w:r w:rsidRPr="00B44BC6">
              <w:rPr>
                <w:color w:val="000000"/>
                <w:sz w:val="20"/>
                <w:szCs w:val="20"/>
              </w:rPr>
              <w:t>38</w:t>
            </w:r>
          </w:p>
        </w:tc>
      </w:tr>
    </w:tbl>
    <w:p w:rsidR="00FB57A4" w:rsidRPr="00B44BC6" w:rsidRDefault="00FB57A4" w:rsidP="00B44BC6">
      <w:pPr>
        <w:pStyle w:val="ListParagraph"/>
        <w:autoSpaceDE w:val="0"/>
        <w:autoSpaceDN w:val="0"/>
        <w:adjustRightInd w:val="0"/>
        <w:spacing w:line="276" w:lineRule="auto"/>
        <w:ind w:left="851" w:firstLine="709"/>
        <w:jc w:val="both"/>
        <w:rPr>
          <w:sz w:val="20"/>
          <w:szCs w:val="20"/>
          <w:lang w:val="id-ID"/>
        </w:rPr>
      </w:pPr>
    </w:p>
    <w:p w:rsidR="00E2268E" w:rsidRPr="00B44BC6" w:rsidRDefault="00590DEE" w:rsidP="00B44BC6">
      <w:pPr>
        <w:pStyle w:val="ListParagraph"/>
        <w:autoSpaceDE w:val="0"/>
        <w:autoSpaceDN w:val="0"/>
        <w:adjustRightInd w:val="0"/>
        <w:spacing w:line="276" w:lineRule="auto"/>
        <w:ind w:left="851" w:firstLine="709"/>
        <w:jc w:val="both"/>
        <w:rPr>
          <w:sz w:val="20"/>
          <w:szCs w:val="20"/>
          <w:lang w:val="id-ID"/>
        </w:rPr>
      </w:pPr>
      <w:r w:rsidRPr="00B44BC6">
        <w:rPr>
          <w:sz w:val="20"/>
          <w:szCs w:val="20"/>
          <w:lang w:val="id-ID"/>
        </w:rPr>
        <w:t xml:space="preserve">In the dimension of cultural empathy with a total of 36 people, the </w:t>
      </w:r>
      <w:r w:rsidR="00E06B33" w:rsidRPr="00B44BC6">
        <w:rPr>
          <w:sz w:val="20"/>
          <w:szCs w:val="20"/>
          <w:lang w:val="en-ID"/>
        </w:rPr>
        <w:t>m</w:t>
      </w:r>
      <w:r w:rsidRPr="00B44BC6">
        <w:rPr>
          <w:sz w:val="20"/>
          <w:szCs w:val="20"/>
          <w:lang w:val="id-ID"/>
        </w:rPr>
        <w:t xml:space="preserve">ean number is 32.78, median of 32 and standard deviation of 2.95. The minimum earned value is 25 and the maximum earned value is 38. </w:t>
      </w:r>
    </w:p>
    <w:p w:rsidR="00B44BC6" w:rsidRDefault="00B44BC6" w:rsidP="00B44BC6">
      <w:pPr>
        <w:pStyle w:val="ListParagraph"/>
        <w:autoSpaceDE w:val="0"/>
        <w:autoSpaceDN w:val="0"/>
        <w:adjustRightInd w:val="0"/>
        <w:spacing w:line="276" w:lineRule="auto"/>
        <w:ind w:left="0"/>
        <w:jc w:val="center"/>
        <w:rPr>
          <w:sz w:val="20"/>
          <w:szCs w:val="20"/>
        </w:rPr>
      </w:pPr>
    </w:p>
    <w:p w:rsidR="00B44BC6" w:rsidRDefault="00B44BC6" w:rsidP="00B44BC6">
      <w:pPr>
        <w:pStyle w:val="ListParagraph"/>
        <w:autoSpaceDE w:val="0"/>
        <w:autoSpaceDN w:val="0"/>
        <w:adjustRightInd w:val="0"/>
        <w:spacing w:line="276" w:lineRule="auto"/>
        <w:ind w:left="0"/>
        <w:jc w:val="center"/>
        <w:rPr>
          <w:sz w:val="20"/>
          <w:szCs w:val="20"/>
        </w:rPr>
      </w:pPr>
    </w:p>
    <w:p w:rsidR="00B44BC6" w:rsidRDefault="00B44BC6" w:rsidP="00B44BC6">
      <w:pPr>
        <w:pStyle w:val="ListParagraph"/>
        <w:autoSpaceDE w:val="0"/>
        <w:autoSpaceDN w:val="0"/>
        <w:adjustRightInd w:val="0"/>
        <w:spacing w:line="276" w:lineRule="auto"/>
        <w:ind w:left="0"/>
        <w:jc w:val="center"/>
        <w:rPr>
          <w:sz w:val="20"/>
          <w:szCs w:val="20"/>
        </w:rPr>
      </w:pPr>
    </w:p>
    <w:p w:rsidR="00B44BC6" w:rsidRDefault="00B44BC6" w:rsidP="00B44BC6">
      <w:pPr>
        <w:pStyle w:val="ListParagraph"/>
        <w:autoSpaceDE w:val="0"/>
        <w:autoSpaceDN w:val="0"/>
        <w:adjustRightInd w:val="0"/>
        <w:spacing w:line="276" w:lineRule="auto"/>
        <w:ind w:left="0"/>
        <w:jc w:val="center"/>
        <w:rPr>
          <w:sz w:val="20"/>
          <w:szCs w:val="20"/>
        </w:rPr>
      </w:pPr>
    </w:p>
    <w:p w:rsidR="00FB57A4" w:rsidRPr="00B44BC6" w:rsidRDefault="00FB57A4" w:rsidP="00B44BC6">
      <w:pPr>
        <w:pStyle w:val="ListParagraph"/>
        <w:autoSpaceDE w:val="0"/>
        <w:autoSpaceDN w:val="0"/>
        <w:adjustRightInd w:val="0"/>
        <w:spacing w:line="276" w:lineRule="auto"/>
        <w:ind w:left="0"/>
        <w:jc w:val="center"/>
        <w:rPr>
          <w:i/>
          <w:sz w:val="20"/>
          <w:szCs w:val="20"/>
        </w:rPr>
      </w:pPr>
      <w:proofErr w:type="spellStart"/>
      <w:proofErr w:type="gramStart"/>
      <w:r w:rsidRPr="00B44BC6">
        <w:rPr>
          <w:sz w:val="20"/>
          <w:szCs w:val="20"/>
        </w:rPr>
        <w:lastRenderedPageBreak/>
        <w:t>Tabel</w:t>
      </w:r>
      <w:proofErr w:type="spellEnd"/>
      <w:r w:rsidRPr="00B44BC6">
        <w:rPr>
          <w:sz w:val="20"/>
          <w:szCs w:val="20"/>
        </w:rPr>
        <w:t xml:space="preserve"> 4.</w:t>
      </w:r>
      <w:proofErr w:type="gramEnd"/>
      <w:r w:rsidRPr="00B44BC6">
        <w:rPr>
          <w:sz w:val="20"/>
          <w:szCs w:val="20"/>
        </w:rPr>
        <w:t xml:space="preserve"> Categorization of Cultural Empathy Dimension</w:t>
      </w:r>
    </w:p>
    <w:tbl>
      <w:tblPr>
        <w:tblpPr w:leftFromText="180" w:rightFromText="180" w:vertAnchor="text" w:horzAnchor="page" w:tblpX="493" w:tblpY="163"/>
        <w:tblW w:w="4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965"/>
        <w:gridCol w:w="1127"/>
        <w:gridCol w:w="1351"/>
      </w:tblGrid>
      <w:tr w:rsidR="00885512" w:rsidRPr="00B44BC6" w:rsidTr="00885512">
        <w:trPr>
          <w:trHeight w:val="320"/>
        </w:trPr>
        <w:tc>
          <w:tcPr>
            <w:tcW w:w="1483" w:type="dxa"/>
            <w:shd w:val="clear" w:color="auto" w:fill="auto"/>
            <w:noWrap/>
            <w:vAlign w:val="bottom"/>
            <w:hideMark/>
          </w:tcPr>
          <w:p w:rsidR="00885512" w:rsidRPr="00B44BC6" w:rsidRDefault="00885512" w:rsidP="00885512">
            <w:pPr>
              <w:spacing w:line="276" w:lineRule="auto"/>
              <w:rPr>
                <w:b/>
                <w:bCs/>
                <w:color w:val="000000"/>
                <w:sz w:val="20"/>
                <w:szCs w:val="20"/>
              </w:rPr>
            </w:pPr>
            <w:r w:rsidRPr="00B44BC6">
              <w:rPr>
                <w:b/>
                <w:bCs/>
                <w:color w:val="000000"/>
                <w:sz w:val="20"/>
                <w:szCs w:val="20"/>
              </w:rPr>
              <w:t>Categorization</w:t>
            </w:r>
          </w:p>
        </w:tc>
        <w:tc>
          <w:tcPr>
            <w:tcW w:w="965" w:type="dxa"/>
            <w:shd w:val="clear" w:color="auto" w:fill="auto"/>
            <w:noWrap/>
            <w:vAlign w:val="bottom"/>
            <w:hideMark/>
          </w:tcPr>
          <w:p w:rsidR="00885512" w:rsidRPr="00B44BC6" w:rsidRDefault="00885512" w:rsidP="00885512">
            <w:pPr>
              <w:spacing w:line="276" w:lineRule="auto"/>
              <w:rPr>
                <w:b/>
                <w:bCs/>
                <w:color w:val="000000"/>
                <w:sz w:val="20"/>
                <w:szCs w:val="20"/>
              </w:rPr>
            </w:pPr>
            <w:r w:rsidRPr="00B44BC6">
              <w:rPr>
                <w:b/>
                <w:bCs/>
                <w:color w:val="000000"/>
                <w:sz w:val="20"/>
                <w:szCs w:val="20"/>
              </w:rPr>
              <w:t>Score</w:t>
            </w:r>
          </w:p>
        </w:tc>
        <w:tc>
          <w:tcPr>
            <w:tcW w:w="1127" w:type="dxa"/>
            <w:shd w:val="clear" w:color="auto" w:fill="auto"/>
            <w:noWrap/>
            <w:vAlign w:val="bottom"/>
            <w:hideMark/>
          </w:tcPr>
          <w:p w:rsidR="00885512" w:rsidRPr="00B44BC6" w:rsidRDefault="00885512" w:rsidP="00885512">
            <w:pPr>
              <w:spacing w:line="276" w:lineRule="auto"/>
              <w:rPr>
                <w:b/>
                <w:bCs/>
                <w:color w:val="000000"/>
                <w:sz w:val="20"/>
                <w:szCs w:val="20"/>
              </w:rPr>
            </w:pPr>
            <w:r w:rsidRPr="00B44BC6">
              <w:rPr>
                <w:b/>
                <w:bCs/>
                <w:color w:val="000000"/>
                <w:sz w:val="20"/>
                <w:szCs w:val="20"/>
              </w:rPr>
              <w:t>Frequency</w:t>
            </w:r>
          </w:p>
        </w:tc>
        <w:tc>
          <w:tcPr>
            <w:tcW w:w="1351" w:type="dxa"/>
            <w:shd w:val="clear" w:color="auto" w:fill="auto"/>
            <w:noWrap/>
            <w:vAlign w:val="bottom"/>
            <w:hideMark/>
          </w:tcPr>
          <w:p w:rsidR="00885512" w:rsidRPr="00B44BC6" w:rsidRDefault="00885512" w:rsidP="00885512">
            <w:pPr>
              <w:spacing w:line="276" w:lineRule="auto"/>
              <w:rPr>
                <w:b/>
                <w:bCs/>
                <w:color w:val="000000"/>
                <w:sz w:val="20"/>
                <w:szCs w:val="20"/>
              </w:rPr>
            </w:pPr>
            <w:r w:rsidRPr="00B44BC6">
              <w:rPr>
                <w:b/>
                <w:bCs/>
                <w:color w:val="000000"/>
                <w:sz w:val="20"/>
                <w:szCs w:val="20"/>
              </w:rPr>
              <w:t xml:space="preserve">Percentage </w:t>
            </w:r>
          </w:p>
        </w:tc>
      </w:tr>
      <w:tr w:rsidR="00885512" w:rsidRPr="00B44BC6" w:rsidTr="00885512">
        <w:trPr>
          <w:trHeight w:val="320"/>
        </w:trPr>
        <w:tc>
          <w:tcPr>
            <w:tcW w:w="1483" w:type="dxa"/>
            <w:shd w:val="clear" w:color="auto" w:fill="auto"/>
            <w:noWrap/>
            <w:vAlign w:val="bottom"/>
            <w:hideMark/>
          </w:tcPr>
          <w:p w:rsidR="00885512" w:rsidRPr="00B44BC6" w:rsidRDefault="00885512" w:rsidP="00885512">
            <w:pPr>
              <w:spacing w:line="276" w:lineRule="auto"/>
              <w:rPr>
                <w:color w:val="000000"/>
                <w:sz w:val="20"/>
                <w:szCs w:val="20"/>
              </w:rPr>
            </w:pPr>
            <w:r w:rsidRPr="00B44BC6">
              <w:rPr>
                <w:color w:val="000000"/>
                <w:sz w:val="20"/>
                <w:szCs w:val="20"/>
              </w:rPr>
              <w:t>Low</w:t>
            </w:r>
          </w:p>
        </w:tc>
        <w:tc>
          <w:tcPr>
            <w:tcW w:w="965" w:type="dxa"/>
            <w:shd w:val="clear" w:color="auto" w:fill="auto"/>
            <w:noWrap/>
            <w:vAlign w:val="bottom"/>
            <w:hideMark/>
          </w:tcPr>
          <w:p w:rsidR="00885512" w:rsidRPr="00B44BC6" w:rsidRDefault="00885512" w:rsidP="00885512">
            <w:pPr>
              <w:spacing w:line="276" w:lineRule="auto"/>
              <w:rPr>
                <w:color w:val="000000"/>
                <w:sz w:val="20"/>
                <w:szCs w:val="20"/>
              </w:rPr>
            </w:pPr>
            <w:r w:rsidRPr="00B44BC6">
              <w:rPr>
                <w:color w:val="000000"/>
                <w:sz w:val="20"/>
                <w:szCs w:val="20"/>
              </w:rPr>
              <w:t>X ≤ 32.78</w:t>
            </w:r>
          </w:p>
        </w:tc>
        <w:tc>
          <w:tcPr>
            <w:tcW w:w="1127" w:type="dxa"/>
            <w:shd w:val="clear" w:color="auto" w:fill="auto"/>
            <w:noWrap/>
            <w:vAlign w:val="bottom"/>
            <w:hideMark/>
          </w:tcPr>
          <w:p w:rsidR="00885512" w:rsidRPr="00B44BC6" w:rsidRDefault="00885512" w:rsidP="00885512">
            <w:pPr>
              <w:spacing w:line="276" w:lineRule="auto"/>
              <w:rPr>
                <w:color w:val="000000"/>
                <w:sz w:val="20"/>
                <w:szCs w:val="20"/>
              </w:rPr>
            </w:pPr>
            <w:r w:rsidRPr="00B44BC6">
              <w:rPr>
                <w:color w:val="000000"/>
                <w:sz w:val="20"/>
                <w:szCs w:val="20"/>
              </w:rPr>
              <w:t>19</w:t>
            </w:r>
          </w:p>
        </w:tc>
        <w:tc>
          <w:tcPr>
            <w:tcW w:w="1351" w:type="dxa"/>
            <w:shd w:val="clear" w:color="auto" w:fill="auto"/>
            <w:noWrap/>
            <w:vAlign w:val="bottom"/>
            <w:hideMark/>
          </w:tcPr>
          <w:p w:rsidR="00885512" w:rsidRPr="00B44BC6" w:rsidRDefault="00885512" w:rsidP="00885512">
            <w:pPr>
              <w:spacing w:line="276" w:lineRule="auto"/>
              <w:rPr>
                <w:color w:val="000000"/>
                <w:sz w:val="20"/>
                <w:szCs w:val="20"/>
              </w:rPr>
            </w:pPr>
            <w:r w:rsidRPr="00B44BC6">
              <w:rPr>
                <w:color w:val="000000"/>
                <w:sz w:val="20"/>
                <w:szCs w:val="20"/>
              </w:rPr>
              <w:t>53%</w:t>
            </w:r>
          </w:p>
        </w:tc>
      </w:tr>
      <w:tr w:rsidR="00885512" w:rsidRPr="00B44BC6" w:rsidTr="00885512">
        <w:trPr>
          <w:trHeight w:val="320"/>
        </w:trPr>
        <w:tc>
          <w:tcPr>
            <w:tcW w:w="1483" w:type="dxa"/>
            <w:shd w:val="clear" w:color="auto" w:fill="auto"/>
            <w:noWrap/>
            <w:vAlign w:val="bottom"/>
            <w:hideMark/>
          </w:tcPr>
          <w:p w:rsidR="00885512" w:rsidRPr="00B44BC6" w:rsidRDefault="00885512" w:rsidP="00885512">
            <w:pPr>
              <w:spacing w:line="276" w:lineRule="auto"/>
              <w:rPr>
                <w:color w:val="000000"/>
                <w:sz w:val="20"/>
                <w:szCs w:val="20"/>
              </w:rPr>
            </w:pPr>
            <w:r w:rsidRPr="00B44BC6">
              <w:rPr>
                <w:color w:val="000000"/>
                <w:sz w:val="20"/>
                <w:szCs w:val="20"/>
              </w:rPr>
              <w:t>High</w:t>
            </w:r>
          </w:p>
        </w:tc>
        <w:tc>
          <w:tcPr>
            <w:tcW w:w="965" w:type="dxa"/>
            <w:shd w:val="clear" w:color="auto" w:fill="auto"/>
            <w:noWrap/>
            <w:vAlign w:val="bottom"/>
            <w:hideMark/>
          </w:tcPr>
          <w:p w:rsidR="00885512" w:rsidRPr="00B44BC6" w:rsidRDefault="00885512" w:rsidP="00885512">
            <w:pPr>
              <w:spacing w:line="276" w:lineRule="auto"/>
              <w:rPr>
                <w:color w:val="000000"/>
                <w:sz w:val="20"/>
                <w:szCs w:val="20"/>
              </w:rPr>
            </w:pPr>
            <w:r w:rsidRPr="00B44BC6">
              <w:rPr>
                <w:color w:val="000000"/>
                <w:sz w:val="20"/>
                <w:szCs w:val="20"/>
              </w:rPr>
              <w:t>X &gt; 32.78</w:t>
            </w:r>
          </w:p>
        </w:tc>
        <w:tc>
          <w:tcPr>
            <w:tcW w:w="1127" w:type="dxa"/>
            <w:shd w:val="clear" w:color="auto" w:fill="auto"/>
            <w:noWrap/>
            <w:vAlign w:val="bottom"/>
            <w:hideMark/>
          </w:tcPr>
          <w:p w:rsidR="00885512" w:rsidRPr="00B44BC6" w:rsidRDefault="00885512" w:rsidP="00885512">
            <w:pPr>
              <w:spacing w:line="276" w:lineRule="auto"/>
              <w:rPr>
                <w:color w:val="000000"/>
                <w:sz w:val="20"/>
                <w:szCs w:val="20"/>
              </w:rPr>
            </w:pPr>
            <w:r w:rsidRPr="00B44BC6">
              <w:rPr>
                <w:color w:val="000000"/>
                <w:sz w:val="20"/>
                <w:szCs w:val="20"/>
              </w:rPr>
              <w:t>17</w:t>
            </w:r>
          </w:p>
        </w:tc>
        <w:tc>
          <w:tcPr>
            <w:tcW w:w="1351" w:type="dxa"/>
            <w:shd w:val="clear" w:color="auto" w:fill="auto"/>
            <w:noWrap/>
            <w:vAlign w:val="bottom"/>
            <w:hideMark/>
          </w:tcPr>
          <w:p w:rsidR="00885512" w:rsidRPr="00B44BC6" w:rsidRDefault="00885512" w:rsidP="00885512">
            <w:pPr>
              <w:spacing w:line="276" w:lineRule="auto"/>
              <w:rPr>
                <w:color w:val="000000"/>
                <w:sz w:val="20"/>
                <w:szCs w:val="20"/>
              </w:rPr>
            </w:pPr>
            <w:r w:rsidRPr="00B44BC6">
              <w:rPr>
                <w:color w:val="000000"/>
                <w:sz w:val="20"/>
                <w:szCs w:val="20"/>
              </w:rPr>
              <w:t>47%</w:t>
            </w:r>
          </w:p>
        </w:tc>
      </w:tr>
      <w:tr w:rsidR="00885512" w:rsidRPr="00B44BC6" w:rsidTr="00885512">
        <w:trPr>
          <w:trHeight w:val="320"/>
        </w:trPr>
        <w:tc>
          <w:tcPr>
            <w:tcW w:w="1483" w:type="dxa"/>
            <w:shd w:val="clear" w:color="auto" w:fill="auto"/>
            <w:noWrap/>
            <w:vAlign w:val="bottom"/>
            <w:hideMark/>
          </w:tcPr>
          <w:p w:rsidR="00885512" w:rsidRPr="00B44BC6" w:rsidRDefault="00885512" w:rsidP="00885512">
            <w:pPr>
              <w:spacing w:line="276" w:lineRule="auto"/>
              <w:rPr>
                <w:bCs/>
                <w:color w:val="000000"/>
                <w:sz w:val="20"/>
                <w:szCs w:val="20"/>
              </w:rPr>
            </w:pPr>
            <w:r w:rsidRPr="00B44BC6">
              <w:rPr>
                <w:bCs/>
                <w:color w:val="000000"/>
                <w:sz w:val="20"/>
                <w:szCs w:val="20"/>
              </w:rPr>
              <w:t>Total</w:t>
            </w:r>
          </w:p>
        </w:tc>
        <w:tc>
          <w:tcPr>
            <w:tcW w:w="965" w:type="dxa"/>
            <w:shd w:val="clear" w:color="auto" w:fill="auto"/>
            <w:noWrap/>
            <w:vAlign w:val="bottom"/>
            <w:hideMark/>
          </w:tcPr>
          <w:p w:rsidR="00885512" w:rsidRPr="00B44BC6" w:rsidRDefault="00885512" w:rsidP="00885512">
            <w:pPr>
              <w:spacing w:line="276" w:lineRule="auto"/>
              <w:rPr>
                <w:color w:val="000000"/>
                <w:sz w:val="20"/>
                <w:szCs w:val="20"/>
              </w:rPr>
            </w:pPr>
            <w:r w:rsidRPr="00B44BC6">
              <w:rPr>
                <w:color w:val="000000"/>
                <w:sz w:val="20"/>
                <w:szCs w:val="20"/>
              </w:rPr>
              <w:t> </w:t>
            </w:r>
          </w:p>
        </w:tc>
        <w:tc>
          <w:tcPr>
            <w:tcW w:w="1127" w:type="dxa"/>
            <w:shd w:val="clear" w:color="auto" w:fill="auto"/>
            <w:noWrap/>
            <w:vAlign w:val="bottom"/>
            <w:hideMark/>
          </w:tcPr>
          <w:p w:rsidR="00885512" w:rsidRPr="00B44BC6" w:rsidRDefault="00885512" w:rsidP="00885512">
            <w:pPr>
              <w:spacing w:line="276" w:lineRule="auto"/>
              <w:rPr>
                <w:color w:val="000000"/>
                <w:sz w:val="20"/>
                <w:szCs w:val="20"/>
              </w:rPr>
            </w:pPr>
            <w:r w:rsidRPr="00B44BC6">
              <w:rPr>
                <w:color w:val="000000"/>
                <w:sz w:val="20"/>
                <w:szCs w:val="20"/>
              </w:rPr>
              <w:t>36</w:t>
            </w:r>
          </w:p>
        </w:tc>
        <w:tc>
          <w:tcPr>
            <w:tcW w:w="1351" w:type="dxa"/>
            <w:shd w:val="clear" w:color="auto" w:fill="auto"/>
            <w:noWrap/>
            <w:vAlign w:val="bottom"/>
            <w:hideMark/>
          </w:tcPr>
          <w:p w:rsidR="00885512" w:rsidRPr="00B44BC6" w:rsidRDefault="00885512" w:rsidP="00885512">
            <w:pPr>
              <w:spacing w:line="276" w:lineRule="auto"/>
              <w:rPr>
                <w:color w:val="000000"/>
                <w:sz w:val="20"/>
                <w:szCs w:val="20"/>
              </w:rPr>
            </w:pPr>
            <w:r w:rsidRPr="00B44BC6">
              <w:rPr>
                <w:color w:val="000000"/>
                <w:sz w:val="20"/>
                <w:szCs w:val="20"/>
              </w:rPr>
              <w:t>100%</w:t>
            </w:r>
          </w:p>
        </w:tc>
      </w:tr>
    </w:tbl>
    <w:p w:rsidR="00FB57A4" w:rsidRPr="00B44BC6" w:rsidRDefault="00FB57A4" w:rsidP="00B44BC6">
      <w:pPr>
        <w:pStyle w:val="ListParagraph"/>
        <w:autoSpaceDE w:val="0"/>
        <w:autoSpaceDN w:val="0"/>
        <w:adjustRightInd w:val="0"/>
        <w:spacing w:line="276" w:lineRule="auto"/>
        <w:ind w:left="0"/>
        <w:jc w:val="center"/>
        <w:rPr>
          <w:b/>
          <w:sz w:val="20"/>
          <w:szCs w:val="20"/>
        </w:rPr>
      </w:pPr>
    </w:p>
    <w:p w:rsidR="00E2268E" w:rsidRPr="00B44BC6" w:rsidRDefault="00E2268E" w:rsidP="00B44BC6">
      <w:pPr>
        <w:pStyle w:val="ListParagraph"/>
        <w:autoSpaceDE w:val="0"/>
        <w:autoSpaceDN w:val="0"/>
        <w:adjustRightInd w:val="0"/>
        <w:spacing w:line="276" w:lineRule="auto"/>
        <w:ind w:left="851" w:firstLine="709"/>
        <w:jc w:val="both"/>
        <w:rPr>
          <w:sz w:val="20"/>
          <w:szCs w:val="20"/>
          <w:lang w:val="id-ID"/>
        </w:rPr>
      </w:pPr>
    </w:p>
    <w:p w:rsidR="00590DEE" w:rsidRPr="00B44BC6" w:rsidRDefault="00590DEE" w:rsidP="00B44BC6">
      <w:pPr>
        <w:pStyle w:val="ListParagraph"/>
        <w:autoSpaceDE w:val="0"/>
        <w:autoSpaceDN w:val="0"/>
        <w:adjustRightInd w:val="0"/>
        <w:spacing w:line="276" w:lineRule="auto"/>
        <w:ind w:left="851" w:firstLine="709"/>
        <w:jc w:val="both"/>
        <w:rPr>
          <w:b/>
          <w:sz w:val="20"/>
          <w:szCs w:val="20"/>
        </w:rPr>
      </w:pPr>
      <w:r w:rsidRPr="00B44BC6">
        <w:rPr>
          <w:sz w:val="20"/>
          <w:szCs w:val="20"/>
          <w:lang w:val="id-ID"/>
        </w:rPr>
        <w:t xml:space="preserve">From the results of data analysis on the cultural empathy dimension it is known that from 36 respondents, as many as 19 respondents (53%) </w:t>
      </w:r>
      <w:r w:rsidR="00E06B33" w:rsidRPr="00B44BC6">
        <w:rPr>
          <w:sz w:val="20"/>
          <w:szCs w:val="20"/>
          <w:lang w:val="en-ID"/>
        </w:rPr>
        <w:t xml:space="preserve">are </w:t>
      </w:r>
      <w:r w:rsidRPr="00B44BC6">
        <w:rPr>
          <w:sz w:val="20"/>
          <w:szCs w:val="20"/>
          <w:lang w:val="id-ID"/>
        </w:rPr>
        <w:t xml:space="preserve">in low categories and as many as 17 respondents (47%) </w:t>
      </w:r>
      <w:r w:rsidR="00E06B33" w:rsidRPr="00B44BC6">
        <w:rPr>
          <w:sz w:val="20"/>
          <w:szCs w:val="20"/>
          <w:lang w:val="en-ID"/>
        </w:rPr>
        <w:t xml:space="preserve">are </w:t>
      </w:r>
      <w:r w:rsidRPr="00B44BC6">
        <w:rPr>
          <w:sz w:val="20"/>
          <w:szCs w:val="20"/>
          <w:lang w:val="id-ID"/>
        </w:rPr>
        <w:t xml:space="preserve">in high category. </w:t>
      </w:r>
    </w:p>
    <w:p w:rsidR="00590DEE" w:rsidRPr="00B44BC6" w:rsidRDefault="00590DEE" w:rsidP="00B44BC6">
      <w:pPr>
        <w:spacing w:line="276" w:lineRule="auto"/>
        <w:ind w:left="851" w:firstLine="709"/>
        <w:jc w:val="both"/>
        <w:rPr>
          <w:iCs/>
          <w:sz w:val="20"/>
          <w:szCs w:val="20"/>
        </w:rPr>
      </w:pPr>
      <w:r w:rsidRPr="00B44BC6">
        <w:rPr>
          <w:iCs/>
          <w:sz w:val="20"/>
          <w:szCs w:val="20"/>
        </w:rPr>
        <w:t>Based on the results of such descriptive analysis can be said that the dimension of cultural empathy is in low category. This means that respondents in the study had a low sense of appreciation for differences from other cultures when compared to their own culture. People who have empathy towards this culture are more tolerant of differences with other cultures. As mention</w:t>
      </w:r>
      <w:r w:rsidR="00E06B33" w:rsidRPr="00B44BC6">
        <w:rPr>
          <w:iCs/>
          <w:sz w:val="20"/>
          <w:szCs w:val="20"/>
        </w:rPr>
        <w:t>ed by Van der Zee et al (2012) t</w:t>
      </w:r>
      <w:r w:rsidRPr="00B44BC6">
        <w:rPr>
          <w:iCs/>
          <w:sz w:val="20"/>
          <w:szCs w:val="20"/>
        </w:rPr>
        <w:t>hat cultural empathy points to empathy for the feelings, thoughts and behaviors of the individual with a variety of cultures.</w:t>
      </w:r>
      <w:r w:rsidR="00051DF7" w:rsidRPr="00B44BC6">
        <w:rPr>
          <w:iCs/>
          <w:sz w:val="20"/>
          <w:szCs w:val="20"/>
        </w:rPr>
        <w:t xml:space="preserve"> </w:t>
      </w:r>
    </w:p>
    <w:p w:rsidR="00076529" w:rsidRPr="00B44BC6" w:rsidRDefault="00076529" w:rsidP="00B44BC6">
      <w:pPr>
        <w:spacing w:line="276" w:lineRule="auto"/>
        <w:rPr>
          <w:b/>
          <w:sz w:val="20"/>
          <w:szCs w:val="20"/>
        </w:rPr>
      </w:pPr>
    </w:p>
    <w:p w:rsidR="000F732D" w:rsidRPr="00B44BC6" w:rsidRDefault="00076529" w:rsidP="00B44BC6">
      <w:pPr>
        <w:spacing w:line="276" w:lineRule="auto"/>
        <w:rPr>
          <w:b/>
          <w:sz w:val="20"/>
          <w:szCs w:val="20"/>
        </w:rPr>
      </w:pPr>
      <w:r w:rsidRPr="00B44BC6">
        <w:rPr>
          <w:b/>
          <w:sz w:val="20"/>
          <w:szCs w:val="20"/>
        </w:rPr>
        <w:t xml:space="preserve">C.   </w:t>
      </w:r>
      <w:r w:rsidR="00590DEE" w:rsidRPr="00B44BC6">
        <w:rPr>
          <w:b/>
          <w:sz w:val="20"/>
          <w:szCs w:val="20"/>
        </w:rPr>
        <w:t>Descriptive analysis of Open-Mindedness dimension</w:t>
      </w:r>
    </w:p>
    <w:p w:rsidR="00710D48" w:rsidRPr="00B44BC6" w:rsidRDefault="00710D48" w:rsidP="00B44BC6">
      <w:pPr>
        <w:autoSpaceDE w:val="0"/>
        <w:autoSpaceDN w:val="0"/>
        <w:adjustRightInd w:val="0"/>
        <w:spacing w:line="276" w:lineRule="auto"/>
        <w:jc w:val="center"/>
        <w:rPr>
          <w:i/>
          <w:sz w:val="20"/>
          <w:szCs w:val="20"/>
        </w:rPr>
      </w:pPr>
      <w:proofErr w:type="gramStart"/>
      <w:r w:rsidRPr="00B44BC6">
        <w:rPr>
          <w:sz w:val="20"/>
          <w:szCs w:val="20"/>
        </w:rPr>
        <w:t>Table 5.</w:t>
      </w:r>
      <w:proofErr w:type="gramEnd"/>
      <w:r w:rsidRPr="00B44BC6">
        <w:rPr>
          <w:sz w:val="20"/>
          <w:szCs w:val="20"/>
        </w:rPr>
        <w:t xml:space="preserve"> Description Data of </w:t>
      </w:r>
      <w:r w:rsidRPr="00B44BC6">
        <w:rPr>
          <w:i/>
          <w:sz w:val="20"/>
          <w:szCs w:val="20"/>
        </w:rPr>
        <w:t>Open Mindedness Dimension</w:t>
      </w:r>
    </w:p>
    <w:p w:rsidR="00710D48" w:rsidRPr="00B44BC6" w:rsidRDefault="00710D48" w:rsidP="00B44BC6">
      <w:pPr>
        <w:pStyle w:val="ListParagraph"/>
        <w:numPr>
          <w:ilvl w:val="0"/>
          <w:numId w:val="5"/>
        </w:numPr>
        <w:autoSpaceDE w:val="0"/>
        <w:autoSpaceDN w:val="0"/>
        <w:adjustRightInd w:val="0"/>
        <w:spacing w:line="276" w:lineRule="auto"/>
        <w:jc w:val="center"/>
        <w:rPr>
          <w:b/>
          <w:i/>
          <w:sz w:val="20"/>
          <w:szCs w:val="20"/>
        </w:rPr>
      </w:pPr>
    </w:p>
    <w:tbl>
      <w:tblPr>
        <w:tblW w:w="3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000"/>
      </w:tblGrid>
      <w:tr w:rsidR="00710D48" w:rsidRPr="00B44BC6" w:rsidTr="00AA53EE">
        <w:trPr>
          <w:trHeight w:val="315"/>
          <w:jc w:val="center"/>
        </w:trPr>
        <w:tc>
          <w:tcPr>
            <w:tcW w:w="2340" w:type="dxa"/>
            <w:shd w:val="clear" w:color="auto" w:fill="auto"/>
            <w:noWrap/>
            <w:vAlign w:val="bottom"/>
            <w:hideMark/>
          </w:tcPr>
          <w:p w:rsidR="00710D48" w:rsidRPr="00B44BC6" w:rsidRDefault="00710D48" w:rsidP="00B44BC6">
            <w:pPr>
              <w:spacing w:line="276" w:lineRule="auto"/>
              <w:jc w:val="center"/>
              <w:rPr>
                <w:b/>
                <w:bCs/>
                <w:color w:val="000000"/>
                <w:sz w:val="20"/>
                <w:szCs w:val="20"/>
              </w:rPr>
            </w:pPr>
            <w:r w:rsidRPr="00B44BC6">
              <w:rPr>
                <w:b/>
                <w:bCs/>
                <w:color w:val="000000"/>
                <w:sz w:val="20"/>
                <w:szCs w:val="20"/>
              </w:rPr>
              <w:t xml:space="preserve">Measurement </w:t>
            </w:r>
          </w:p>
        </w:tc>
        <w:tc>
          <w:tcPr>
            <w:tcW w:w="1000" w:type="dxa"/>
            <w:shd w:val="clear" w:color="auto" w:fill="auto"/>
            <w:noWrap/>
            <w:vAlign w:val="bottom"/>
            <w:hideMark/>
          </w:tcPr>
          <w:p w:rsidR="00710D48" w:rsidRPr="00B44BC6" w:rsidRDefault="00710D48" w:rsidP="00B44BC6">
            <w:pPr>
              <w:spacing w:line="276" w:lineRule="auto"/>
              <w:jc w:val="center"/>
              <w:rPr>
                <w:b/>
                <w:bCs/>
                <w:color w:val="000000"/>
                <w:sz w:val="20"/>
                <w:szCs w:val="20"/>
              </w:rPr>
            </w:pPr>
            <w:r w:rsidRPr="00B44BC6">
              <w:rPr>
                <w:b/>
                <w:bCs/>
                <w:color w:val="000000"/>
                <w:sz w:val="20"/>
                <w:szCs w:val="20"/>
              </w:rPr>
              <w:t>Score</w:t>
            </w:r>
          </w:p>
        </w:tc>
      </w:tr>
      <w:tr w:rsidR="00710D48" w:rsidRPr="00B44BC6" w:rsidTr="00AA53EE">
        <w:trPr>
          <w:trHeight w:val="315"/>
          <w:jc w:val="center"/>
        </w:trPr>
        <w:tc>
          <w:tcPr>
            <w:tcW w:w="234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Mean</w:t>
            </w:r>
          </w:p>
        </w:tc>
        <w:tc>
          <w:tcPr>
            <w:tcW w:w="100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33.78</w:t>
            </w:r>
          </w:p>
        </w:tc>
      </w:tr>
      <w:tr w:rsidR="00710D48" w:rsidRPr="00B44BC6" w:rsidTr="00AA53EE">
        <w:trPr>
          <w:trHeight w:val="315"/>
          <w:jc w:val="center"/>
        </w:trPr>
        <w:tc>
          <w:tcPr>
            <w:tcW w:w="234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Median</w:t>
            </w:r>
          </w:p>
        </w:tc>
        <w:tc>
          <w:tcPr>
            <w:tcW w:w="100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34</w:t>
            </w:r>
          </w:p>
        </w:tc>
      </w:tr>
      <w:tr w:rsidR="00710D48" w:rsidRPr="00B44BC6" w:rsidTr="00AA53EE">
        <w:trPr>
          <w:trHeight w:val="315"/>
          <w:jc w:val="center"/>
        </w:trPr>
        <w:tc>
          <w:tcPr>
            <w:tcW w:w="234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Std. Deviation</w:t>
            </w:r>
          </w:p>
        </w:tc>
        <w:tc>
          <w:tcPr>
            <w:tcW w:w="100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4.31</w:t>
            </w:r>
          </w:p>
        </w:tc>
      </w:tr>
      <w:tr w:rsidR="00710D48" w:rsidRPr="00B44BC6" w:rsidTr="00AA53EE">
        <w:trPr>
          <w:trHeight w:val="315"/>
          <w:jc w:val="center"/>
        </w:trPr>
        <w:tc>
          <w:tcPr>
            <w:tcW w:w="234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 xml:space="preserve">Minimum </w:t>
            </w:r>
          </w:p>
        </w:tc>
        <w:tc>
          <w:tcPr>
            <w:tcW w:w="100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26</w:t>
            </w:r>
          </w:p>
        </w:tc>
      </w:tr>
      <w:tr w:rsidR="00710D48" w:rsidRPr="00B44BC6" w:rsidTr="00AA53EE">
        <w:trPr>
          <w:trHeight w:val="315"/>
          <w:jc w:val="center"/>
        </w:trPr>
        <w:tc>
          <w:tcPr>
            <w:tcW w:w="234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Maximum</w:t>
            </w:r>
          </w:p>
        </w:tc>
        <w:tc>
          <w:tcPr>
            <w:tcW w:w="100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40</w:t>
            </w:r>
          </w:p>
        </w:tc>
      </w:tr>
    </w:tbl>
    <w:p w:rsidR="00710D48" w:rsidRPr="00B44BC6" w:rsidRDefault="00710D48" w:rsidP="00B44BC6">
      <w:pPr>
        <w:pStyle w:val="ListParagraph"/>
        <w:autoSpaceDE w:val="0"/>
        <w:autoSpaceDN w:val="0"/>
        <w:adjustRightInd w:val="0"/>
        <w:spacing w:line="276" w:lineRule="auto"/>
        <w:ind w:left="851" w:firstLine="709"/>
        <w:jc w:val="both"/>
        <w:rPr>
          <w:sz w:val="20"/>
          <w:szCs w:val="20"/>
          <w:lang w:val="id-ID"/>
        </w:rPr>
      </w:pPr>
    </w:p>
    <w:p w:rsidR="00051DF7" w:rsidRPr="00B44BC6" w:rsidRDefault="00590DEE" w:rsidP="00B44BC6">
      <w:pPr>
        <w:pStyle w:val="ListParagraph"/>
        <w:autoSpaceDE w:val="0"/>
        <w:autoSpaceDN w:val="0"/>
        <w:adjustRightInd w:val="0"/>
        <w:spacing w:line="276" w:lineRule="auto"/>
        <w:ind w:left="851" w:firstLine="709"/>
        <w:jc w:val="both"/>
        <w:rPr>
          <w:sz w:val="20"/>
          <w:szCs w:val="20"/>
          <w:lang w:val="id-ID"/>
        </w:rPr>
      </w:pPr>
      <w:r w:rsidRPr="00B44BC6">
        <w:rPr>
          <w:sz w:val="20"/>
          <w:szCs w:val="20"/>
          <w:lang w:val="id-ID"/>
        </w:rPr>
        <w:t xml:space="preserve">In the open-mindedness dimension with total respondents as many as 36 people obtained mean number 33.78, </w:t>
      </w:r>
      <w:r w:rsidRPr="00B44BC6">
        <w:rPr>
          <w:sz w:val="20"/>
          <w:szCs w:val="20"/>
          <w:lang w:val="id-ID"/>
        </w:rPr>
        <w:lastRenderedPageBreak/>
        <w:t xml:space="preserve">median 34, and standard deviation 4.31. The minimum earned value is 26 and the maximum value earned is 40.  </w:t>
      </w:r>
    </w:p>
    <w:p w:rsidR="00710D48" w:rsidRPr="00B44BC6" w:rsidRDefault="00710D48" w:rsidP="00B44BC6">
      <w:pPr>
        <w:autoSpaceDE w:val="0"/>
        <w:autoSpaceDN w:val="0"/>
        <w:adjustRightInd w:val="0"/>
        <w:spacing w:line="276" w:lineRule="auto"/>
        <w:jc w:val="center"/>
        <w:rPr>
          <w:i/>
          <w:sz w:val="20"/>
          <w:szCs w:val="20"/>
        </w:rPr>
      </w:pPr>
      <w:proofErr w:type="gramStart"/>
      <w:r w:rsidRPr="00B44BC6">
        <w:rPr>
          <w:sz w:val="20"/>
          <w:szCs w:val="20"/>
        </w:rPr>
        <w:t>Table 6.</w:t>
      </w:r>
      <w:proofErr w:type="gramEnd"/>
      <w:r w:rsidRPr="00B44BC6">
        <w:rPr>
          <w:sz w:val="20"/>
          <w:szCs w:val="20"/>
        </w:rPr>
        <w:t xml:space="preserve"> Categorization of </w:t>
      </w:r>
      <w:r w:rsidRPr="00B44BC6">
        <w:rPr>
          <w:i/>
          <w:sz w:val="20"/>
          <w:szCs w:val="20"/>
        </w:rPr>
        <w:t>Open Mindedness Dimension</w:t>
      </w:r>
    </w:p>
    <w:p w:rsidR="00710D48" w:rsidRPr="00B44BC6" w:rsidRDefault="00710D48" w:rsidP="00885512">
      <w:pPr>
        <w:autoSpaceDE w:val="0"/>
        <w:autoSpaceDN w:val="0"/>
        <w:adjustRightInd w:val="0"/>
        <w:spacing w:line="276" w:lineRule="auto"/>
        <w:ind w:left="142"/>
        <w:jc w:val="center"/>
        <w:rPr>
          <w:sz w:val="20"/>
          <w:szCs w:val="20"/>
        </w:rPr>
      </w:pPr>
    </w:p>
    <w:tbl>
      <w:tblPr>
        <w:tblW w:w="6392" w:type="dxa"/>
        <w:jc w:val="center"/>
        <w:tblInd w:w="1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176"/>
        <w:gridCol w:w="1609"/>
        <w:gridCol w:w="1642"/>
      </w:tblGrid>
      <w:tr w:rsidR="00885512" w:rsidRPr="00B44BC6" w:rsidTr="00885512">
        <w:trPr>
          <w:trHeight w:val="157"/>
          <w:jc w:val="center"/>
        </w:trPr>
        <w:tc>
          <w:tcPr>
            <w:tcW w:w="1965" w:type="dxa"/>
            <w:shd w:val="clear" w:color="auto" w:fill="auto"/>
            <w:noWrap/>
            <w:vAlign w:val="bottom"/>
            <w:hideMark/>
          </w:tcPr>
          <w:p w:rsidR="00710D48" w:rsidRPr="00B44BC6" w:rsidRDefault="00710D48" w:rsidP="00885512">
            <w:pPr>
              <w:spacing w:line="276" w:lineRule="auto"/>
              <w:ind w:left="482"/>
              <w:jc w:val="right"/>
              <w:rPr>
                <w:b/>
                <w:bCs/>
                <w:color w:val="000000"/>
                <w:sz w:val="20"/>
                <w:szCs w:val="20"/>
              </w:rPr>
            </w:pPr>
            <w:r w:rsidRPr="00B44BC6">
              <w:rPr>
                <w:b/>
                <w:bCs/>
                <w:color w:val="000000"/>
                <w:sz w:val="20"/>
                <w:szCs w:val="20"/>
              </w:rPr>
              <w:t xml:space="preserve">Categorization </w:t>
            </w:r>
          </w:p>
        </w:tc>
        <w:tc>
          <w:tcPr>
            <w:tcW w:w="1176" w:type="dxa"/>
            <w:shd w:val="clear" w:color="auto" w:fill="auto"/>
            <w:noWrap/>
            <w:vAlign w:val="bottom"/>
            <w:hideMark/>
          </w:tcPr>
          <w:p w:rsidR="00710D48" w:rsidRPr="00B44BC6" w:rsidRDefault="00710D48" w:rsidP="00885512">
            <w:pPr>
              <w:spacing w:line="276" w:lineRule="auto"/>
              <w:ind w:left="482"/>
              <w:jc w:val="right"/>
              <w:rPr>
                <w:b/>
                <w:bCs/>
                <w:color w:val="000000"/>
                <w:sz w:val="20"/>
                <w:szCs w:val="20"/>
              </w:rPr>
            </w:pPr>
            <w:r w:rsidRPr="00B44BC6">
              <w:rPr>
                <w:b/>
                <w:bCs/>
                <w:color w:val="000000"/>
                <w:sz w:val="20"/>
                <w:szCs w:val="20"/>
              </w:rPr>
              <w:t>Score</w:t>
            </w:r>
          </w:p>
        </w:tc>
        <w:tc>
          <w:tcPr>
            <w:tcW w:w="1609" w:type="dxa"/>
            <w:shd w:val="clear" w:color="auto" w:fill="auto"/>
            <w:noWrap/>
            <w:vAlign w:val="bottom"/>
            <w:hideMark/>
          </w:tcPr>
          <w:p w:rsidR="00710D48" w:rsidRPr="00B44BC6" w:rsidRDefault="00710D48" w:rsidP="00885512">
            <w:pPr>
              <w:spacing w:line="276" w:lineRule="auto"/>
              <w:ind w:left="482"/>
              <w:jc w:val="right"/>
              <w:rPr>
                <w:b/>
                <w:bCs/>
                <w:color w:val="000000"/>
                <w:sz w:val="20"/>
                <w:szCs w:val="20"/>
              </w:rPr>
            </w:pPr>
            <w:r w:rsidRPr="00B44BC6">
              <w:rPr>
                <w:b/>
                <w:bCs/>
                <w:color w:val="000000"/>
                <w:sz w:val="20"/>
                <w:szCs w:val="20"/>
              </w:rPr>
              <w:t>Frequency</w:t>
            </w:r>
          </w:p>
        </w:tc>
        <w:tc>
          <w:tcPr>
            <w:tcW w:w="1642" w:type="dxa"/>
            <w:shd w:val="clear" w:color="auto" w:fill="auto"/>
            <w:noWrap/>
            <w:vAlign w:val="bottom"/>
            <w:hideMark/>
          </w:tcPr>
          <w:p w:rsidR="00710D48" w:rsidRPr="00B44BC6" w:rsidRDefault="00710D48" w:rsidP="00885512">
            <w:pPr>
              <w:spacing w:line="276" w:lineRule="auto"/>
              <w:ind w:left="482"/>
              <w:jc w:val="right"/>
              <w:rPr>
                <w:b/>
                <w:bCs/>
                <w:color w:val="000000"/>
                <w:sz w:val="20"/>
                <w:szCs w:val="20"/>
              </w:rPr>
            </w:pPr>
            <w:r w:rsidRPr="00B44BC6">
              <w:rPr>
                <w:b/>
                <w:bCs/>
                <w:color w:val="000000"/>
                <w:sz w:val="20"/>
                <w:szCs w:val="20"/>
              </w:rPr>
              <w:t>Percentage</w:t>
            </w:r>
          </w:p>
        </w:tc>
      </w:tr>
      <w:tr w:rsidR="00885512" w:rsidRPr="00B44BC6" w:rsidTr="00885512">
        <w:trPr>
          <w:trHeight w:val="157"/>
          <w:jc w:val="center"/>
        </w:trPr>
        <w:tc>
          <w:tcPr>
            <w:tcW w:w="1965" w:type="dxa"/>
            <w:shd w:val="clear" w:color="auto" w:fill="auto"/>
            <w:noWrap/>
            <w:vAlign w:val="bottom"/>
            <w:hideMark/>
          </w:tcPr>
          <w:p w:rsidR="00710D48" w:rsidRPr="00B44BC6" w:rsidRDefault="00710D48" w:rsidP="00885512">
            <w:pPr>
              <w:spacing w:line="276" w:lineRule="auto"/>
              <w:ind w:left="482"/>
              <w:jc w:val="right"/>
              <w:rPr>
                <w:color w:val="000000"/>
                <w:sz w:val="20"/>
                <w:szCs w:val="20"/>
              </w:rPr>
            </w:pPr>
            <w:r w:rsidRPr="00B44BC6">
              <w:rPr>
                <w:color w:val="000000"/>
                <w:sz w:val="20"/>
                <w:szCs w:val="20"/>
              </w:rPr>
              <w:t>Low</w:t>
            </w:r>
          </w:p>
        </w:tc>
        <w:tc>
          <w:tcPr>
            <w:tcW w:w="1176" w:type="dxa"/>
            <w:shd w:val="clear" w:color="auto" w:fill="auto"/>
            <w:noWrap/>
            <w:vAlign w:val="bottom"/>
            <w:hideMark/>
          </w:tcPr>
          <w:p w:rsidR="00710D48" w:rsidRPr="00B44BC6" w:rsidRDefault="00710D48" w:rsidP="00885512">
            <w:pPr>
              <w:spacing w:line="276" w:lineRule="auto"/>
              <w:ind w:left="482"/>
              <w:jc w:val="right"/>
              <w:rPr>
                <w:color w:val="000000"/>
                <w:sz w:val="20"/>
                <w:szCs w:val="20"/>
              </w:rPr>
            </w:pPr>
            <w:r w:rsidRPr="00B44BC6">
              <w:rPr>
                <w:color w:val="000000"/>
                <w:sz w:val="20"/>
                <w:szCs w:val="20"/>
              </w:rPr>
              <w:t>X ≤ 33.78</w:t>
            </w:r>
          </w:p>
        </w:tc>
        <w:tc>
          <w:tcPr>
            <w:tcW w:w="1609" w:type="dxa"/>
            <w:shd w:val="clear" w:color="auto" w:fill="auto"/>
            <w:noWrap/>
            <w:vAlign w:val="bottom"/>
            <w:hideMark/>
          </w:tcPr>
          <w:p w:rsidR="00710D48" w:rsidRPr="00B44BC6" w:rsidRDefault="00710D48" w:rsidP="00885512">
            <w:pPr>
              <w:spacing w:line="276" w:lineRule="auto"/>
              <w:ind w:left="482"/>
              <w:jc w:val="right"/>
              <w:rPr>
                <w:color w:val="000000"/>
                <w:sz w:val="20"/>
                <w:szCs w:val="20"/>
              </w:rPr>
            </w:pPr>
            <w:r w:rsidRPr="00B44BC6">
              <w:rPr>
                <w:color w:val="000000"/>
                <w:sz w:val="20"/>
                <w:szCs w:val="20"/>
              </w:rPr>
              <w:t>16</w:t>
            </w:r>
          </w:p>
        </w:tc>
        <w:tc>
          <w:tcPr>
            <w:tcW w:w="1642" w:type="dxa"/>
            <w:shd w:val="clear" w:color="auto" w:fill="auto"/>
            <w:noWrap/>
            <w:vAlign w:val="bottom"/>
            <w:hideMark/>
          </w:tcPr>
          <w:p w:rsidR="00710D48" w:rsidRPr="00B44BC6" w:rsidRDefault="00710D48" w:rsidP="00885512">
            <w:pPr>
              <w:spacing w:line="276" w:lineRule="auto"/>
              <w:ind w:left="482"/>
              <w:jc w:val="right"/>
              <w:rPr>
                <w:color w:val="000000"/>
                <w:sz w:val="20"/>
                <w:szCs w:val="20"/>
              </w:rPr>
            </w:pPr>
            <w:r w:rsidRPr="00B44BC6">
              <w:rPr>
                <w:color w:val="000000"/>
                <w:sz w:val="20"/>
                <w:szCs w:val="20"/>
              </w:rPr>
              <w:t>56%</w:t>
            </w:r>
          </w:p>
        </w:tc>
      </w:tr>
      <w:tr w:rsidR="00885512" w:rsidRPr="00B44BC6" w:rsidTr="00885512">
        <w:trPr>
          <w:trHeight w:val="157"/>
          <w:jc w:val="center"/>
        </w:trPr>
        <w:tc>
          <w:tcPr>
            <w:tcW w:w="1965" w:type="dxa"/>
            <w:shd w:val="clear" w:color="auto" w:fill="auto"/>
            <w:noWrap/>
            <w:vAlign w:val="bottom"/>
            <w:hideMark/>
          </w:tcPr>
          <w:p w:rsidR="00710D48" w:rsidRPr="00B44BC6" w:rsidRDefault="00710D48" w:rsidP="00885512">
            <w:pPr>
              <w:spacing w:line="276" w:lineRule="auto"/>
              <w:ind w:left="482"/>
              <w:jc w:val="right"/>
              <w:rPr>
                <w:color w:val="000000"/>
                <w:sz w:val="20"/>
                <w:szCs w:val="20"/>
              </w:rPr>
            </w:pPr>
            <w:r w:rsidRPr="00B44BC6">
              <w:rPr>
                <w:color w:val="000000"/>
                <w:sz w:val="20"/>
                <w:szCs w:val="20"/>
              </w:rPr>
              <w:t>High</w:t>
            </w:r>
          </w:p>
        </w:tc>
        <w:tc>
          <w:tcPr>
            <w:tcW w:w="1176" w:type="dxa"/>
            <w:shd w:val="clear" w:color="auto" w:fill="auto"/>
            <w:noWrap/>
            <w:vAlign w:val="bottom"/>
            <w:hideMark/>
          </w:tcPr>
          <w:p w:rsidR="00710D48" w:rsidRPr="00B44BC6" w:rsidRDefault="00710D48" w:rsidP="00885512">
            <w:pPr>
              <w:spacing w:line="276" w:lineRule="auto"/>
              <w:ind w:left="482"/>
              <w:jc w:val="right"/>
              <w:rPr>
                <w:color w:val="000000"/>
                <w:sz w:val="20"/>
                <w:szCs w:val="20"/>
              </w:rPr>
            </w:pPr>
            <w:r w:rsidRPr="00B44BC6">
              <w:rPr>
                <w:color w:val="000000"/>
                <w:sz w:val="20"/>
                <w:szCs w:val="20"/>
              </w:rPr>
              <w:t>X &gt; 33.78</w:t>
            </w:r>
          </w:p>
        </w:tc>
        <w:tc>
          <w:tcPr>
            <w:tcW w:w="1609" w:type="dxa"/>
            <w:shd w:val="clear" w:color="auto" w:fill="auto"/>
            <w:noWrap/>
            <w:vAlign w:val="bottom"/>
            <w:hideMark/>
          </w:tcPr>
          <w:p w:rsidR="00710D48" w:rsidRPr="00B44BC6" w:rsidRDefault="00710D48" w:rsidP="00885512">
            <w:pPr>
              <w:spacing w:line="276" w:lineRule="auto"/>
              <w:ind w:left="482"/>
              <w:jc w:val="right"/>
              <w:rPr>
                <w:color w:val="000000"/>
                <w:sz w:val="20"/>
                <w:szCs w:val="20"/>
              </w:rPr>
            </w:pPr>
            <w:r w:rsidRPr="00B44BC6">
              <w:rPr>
                <w:color w:val="000000"/>
                <w:sz w:val="20"/>
                <w:szCs w:val="20"/>
              </w:rPr>
              <w:t>20</w:t>
            </w:r>
          </w:p>
        </w:tc>
        <w:tc>
          <w:tcPr>
            <w:tcW w:w="1642" w:type="dxa"/>
            <w:shd w:val="clear" w:color="auto" w:fill="auto"/>
            <w:noWrap/>
            <w:vAlign w:val="bottom"/>
            <w:hideMark/>
          </w:tcPr>
          <w:p w:rsidR="00710D48" w:rsidRPr="00B44BC6" w:rsidRDefault="00710D48" w:rsidP="00885512">
            <w:pPr>
              <w:spacing w:line="276" w:lineRule="auto"/>
              <w:ind w:left="482"/>
              <w:jc w:val="right"/>
              <w:rPr>
                <w:color w:val="000000"/>
                <w:sz w:val="20"/>
                <w:szCs w:val="20"/>
              </w:rPr>
            </w:pPr>
            <w:r w:rsidRPr="00B44BC6">
              <w:rPr>
                <w:color w:val="000000"/>
                <w:sz w:val="20"/>
                <w:szCs w:val="20"/>
              </w:rPr>
              <w:t>44%</w:t>
            </w:r>
          </w:p>
        </w:tc>
      </w:tr>
      <w:tr w:rsidR="00885512" w:rsidRPr="00B44BC6" w:rsidTr="00885512">
        <w:trPr>
          <w:trHeight w:val="157"/>
          <w:jc w:val="center"/>
        </w:trPr>
        <w:tc>
          <w:tcPr>
            <w:tcW w:w="1965" w:type="dxa"/>
            <w:shd w:val="clear" w:color="auto" w:fill="auto"/>
            <w:noWrap/>
            <w:vAlign w:val="bottom"/>
            <w:hideMark/>
          </w:tcPr>
          <w:p w:rsidR="00710D48" w:rsidRPr="00B44BC6" w:rsidRDefault="00710D48" w:rsidP="00885512">
            <w:pPr>
              <w:spacing w:line="276" w:lineRule="auto"/>
              <w:ind w:left="482"/>
              <w:jc w:val="right"/>
              <w:rPr>
                <w:bCs/>
                <w:color w:val="000000"/>
                <w:sz w:val="20"/>
                <w:szCs w:val="20"/>
              </w:rPr>
            </w:pPr>
            <w:r w:rsidRPr="00B44BC6">
              <w:rPr>
                <w:bCs/>
                <w:color w:val="000000"/>
                <w:sz w:val="20"/>
                <w:szCs w:val="20"/>
              </w:rPr>
              <w:t>Total</w:t>
            </w:r>
          </w:p>
        </w:tc>
        <w:tc>
          <w:tcPr>
            <w:tcW w:w="1176" w:type="dxa"/>
            <w:shd w:val="clear" w:color="auto" w:fill="auto"/>
            <w:noWrap/>
            <w:vAlign w:val="bottom"/>
            <w:hideMark/>
          </w:tcPr>
          <w:p w:rsidR="00710D48" w:rsidRPr="00B44BC6" w:rsidRDefault="00710D48" w:rsidP="00885512">
            <w:pPr>
              <w:spacing w:line="276" w:lineRule="auto"/>
              <w:ind w:left="482"/>
              <w:jc w:val="right"/>
              <w:rPr>
                <w:color w:val="000000"/>
                <w:sz w:val="20"/>
                <w:szCs w:val="20"/>
              </w:rPr>
            </w:pPr>
            <w:r w:rsidRPr="00B44BC6">
              <w:rPr>
                <w:color w:val="000000"/>
                <w:sz w:val="20"/>
                <w:szCs w:val="20"/>
              </w:rPr>
              <w:t> </w:t>
            </w:r>
          </w:p>
        </w:tc>
        <w:tc>
          <w:tcPr>
            <w:tcW w:w="1609" w:type="dxa"/>
            <w:shd w:val="clear" w:color="auto" w:fill="auto"/>
            <w:noWrap/>
            <w:vAlign w:val="bottom"/>
            <w:hideMark/>
          </w:tcPr>
          <w:p w:rsidR="00710D48" w:rsidRPr="00B44BC6" w:rsidRDefault="00710D48" w:rsidP="00885512">
            <w:pPr>
              <w:spacing w:line="276" w:lineRule="auto"/>
              <w:ind w:left="482"/>
              <w:jc w:val="right"/>
              <w:rPr>
                <w:color w:val="000000"/>
                <w:sz w:val="20"/>
                <w:szCs w:val="20"/>
              </w:rPr>
            </w:pPr>
            <w:r w:rsidRPr="00B44BC6">
              <w:rPr>
                <w:color w:val="000000"/>
                <w:sz w:val="20"/>
                <w:szCs w:val="20"/>
              </w:rPr>
              <w:t>36</w:t>
            </w:r>
          </w:p>
        </w:tc>
        <w:tc>
          <w:tcPr>
            <w:tcW w:w="1642" w:type="dxa"/>
            <w:shd w:val="clear" w:color="auto" w:fill="auto"/>
            <w:noWrap/>
            <w:vAlign w:val="bottom"/>
            <w:hideMark/>
          </w:tcPr>
          <w:p w:rsidR="00710D48" w:rsidRPr="00B44BC6" w:rsidRDefault="00710D48" w:rsidP="00885512">
            <w:pPr>
              <w:spacing w:line="276" w:lineRule="auto"/>
              <w:ind w:left="482"/>
              <w:jc w:val="right"/>
              <w:rPr>
                <w:color w:val="000000"/>
                <w:sz w:val="20"/>
                <w:szCs w:val="20"/>
              </w:rPr>
            </w:pPr>
            <w:r w:rsidRPr="00B44BC6">
              <w:rPr>
                <w:color w:val="000000"/>
                <w:sz w:val="20"/>
                <w:szCs w:val="20"/>
              </w:rPr>
              <w:t>100%</w:t>
            </w:r>
          </w:p>
        </w:tc>
      </w:tr>
    </w:tbl>
    <w:p w:rsidR="00051DF7" w:rsidRPr="00B44BC6" w:rsidRDefault="00051DF7" w:rsidP="00B44BC6">
      <w:pPr>
        <w:spacing w:line="276" w:lineRule="auto"/>
        <w:ind w:left="851" w:firstLine="709"/>
        <w:jc w:val="both"/>
        <w:rPr>
          <w:sz w:val="20"/>
          <w:szCs w:val="20"/>
          <w:lang w:val="id-ID"/>
        </w:rPr>
      </w:pPr>
    </w:p>
    <w:p w:rsidR="00051DF7" w:rsidRPr="00B44BC6" w:rsidRDefault="00051DF7" w:rsidP="00B44BC6">
      <w:pPr>
        <w:pStyle w:val="ListParagraph"/>
        <w:autoSpaceDE w:val="0"/>
        <w:autoSpaceDN w:val="0"/>
        <w:adjustRightInd w:val="0"/>
        <w:spacing w:line="276" w:lineRule="auto"/>
        <w:ind w:left="851" w:firstLine="709"/>
        <w:jc w:val="both"/>
        <w:rPr>
          <w:sz w:val="20"/>
          <w:szCs w:val="20"/>
          <w:lang w:val="id-ID"/>
        </w:rPr>
      </w:pPr>
      <w:r w:rsidRPr="00B44BC6">
        <w:rPr>
          <w:sz w:val="20"/>
          <w:szCs w:val="20"/>
          <w:lang w:val="id-ID"/>
        </w:rPr>
        <w:t xml:space="preserve">From the results of data analysis on the open-mindedness dimension is known that from 36 respondents, as many as 16 respondents (56%) </w:t>
      </w:r>
      <w:r w:rsidRPr="00B44BC6">
        <w:rPr>
          <w:sz w:val="20"/>
          <w:szCs w:val="20"/>
          <w:lang w:val="en-ID"/>
        </w:rPr>
        <w:t>are in l</w:t>
      </w:r>
      <w:r w:rsidRPr="00B44BC6">
        <w:rPr>
          <w:sz w:val="20"/>
          <w:szCs w:val="20"/>
          <w:lang w:val="id-ID"/>
        </w:rPr>
        <w:t xml:space="preserve">ow </w:t>
      </w:r>
      <w:r w:rsidRPr="00B44BC6">
        <w:rPr>
          <w:sz w:val="20"/>
          <w:szCs w:val="20"/>
          <w:lang w:val="en-ID"/>
        </w:rPr>
        <w:t xml:space="preserve">category, </w:t>
      </w:r>
      <w:r w:rsidRPr="00B44BC6">
        <w:rPr>
          <w:sz w:val="20"/>
          <w:szCs w:val="20"/>
          <w:lang w:val="id-ID"/>
        </w:rPr>
        <w:t xml:space="preserve">and as many as 20 respondents (44%) </w:t>
      </w:r>
      <w:r w:rsidRPr="00B44BC6">
        <w:rPr>
          <w:sz w:val="20"/>
          <w:szCs w:val="20"/>
          <w:lang w:val="en-ID"/>
        </w:rPr>
        <w:t xml:space="preserve">are in </w:t>
      </w:r>
      <w:r w:rsidRPr="00B44BC6">
        <w:rPr>
          <w:sz w:val="20"/>
          <w:szCs w:val="20"/>
          <w:lang w:val="id-ID"/>
        </w:rPr>
        <w:t xml:space="preserve">high category. </w:t>
      </w:r>
    </w:p>
    <w:p w:rsidR="00590DEE" w:rsidRPr="00B44BC6" w:rsidRDefault="00590DEE" w:rsidP="00B44BC6">
      <w:pPr>
        <w:spacing w:line="276" w:lineRule="auto"/>
        <w:ind w:left="851" w:firstLine="709"/>
        <w:jc w:val="both"/>
        <w:rPr>
          <w:sz w:val="20"/>
          <w:szCs w:val="20"/>
          <w:lang w:val="id-ID"/>
        </w:rPr>
      </w:pPr>
      <w:r w:rsidRPr="00B44BC6">
        <w:rPr>
          <w:sz w:val="20"/>
          <w:szCs w:val="20"/>
          <w:lang w:val="id-ID"/>
        </w:rPr>
        <w:t>Based on the</w:t>
      </w:r>
      <w:r w:rsidR="00450A81" w:rsidRPr="00B44BC6">
        <w:rPr>
          <w:sz w:val="20"/>
          <w:szCs w:val="20"/>
          <w:lang w:val="id-ID"/>
        </w:rPr>
        <w:t xml:space="preserve"> results a descriptive analysis</w:t>
      </w:r>
      <w:r w:rsidR="00FB57A4" w:rsidRPr="00B44BC6">
        <w:rPr>
          <w:sz w:val="20"/>
          <w:szCs w:val="20"/>
          <w:lang w:val="en-ID"/>
        </w:rPr>
        <w:t>,</w:t>
      </w:r>
      <w:r w:rsidR="00450A81" w:rsidRPr="00B44BC6">
        <w:rPr>
          <w:sz w:val="20"/>
          <w:szCs w:val="20"/>
          <w:lang w:val="id-ID"/>
        </w:rPr>
        <w:t xml:space="preserve"> </w:t>
      </w:r>
      <w:r w:rsidRPr="00B44BC6">
        <w:rPr>
          <w:sz w:val="20"/>
          <w:szCs w:val="20"/>
          <w:lang w:val="id-ID"/>
        </w:rPr>
        <w:t>the op</w:t>
      </w:r>
      <w:r w:rsidR="00450A81" w:rsidRPr="00B44BC6">
        <w:rPr>
          <w:sz w:val="20"/>
          <w:szCs w:val="20"/>
          <w:lang w:val="id-ID"/>
        </w:rPr>
        <w:t xml:space="preserve">en-mindedness dimension is in </w:t>
      </w:r>
      <w:r w:rsidRPr="00B44BC6">
        <w:rPr>
          <w:sz w:val="20"/>
          <w:szCs w:val="20"/>
          <w:lang w:val="id-ID"/>
        </w:rPr>
        <w:t>low category. This means that respondents in this case have a low sense of appreciation for new ideas. Open-mindedness relates to how people approach the views and knowledge of others. As expressed by Van der Zee et al (2012) Open-mindedness reflects an open and unprejudiced attit</w:t>
      </w:r>
      <w:r w:rsidR="00450A81" w:rsidRPr="00B44BC6">
        <w:rPr>
          <w:sz w:val="20"/>
          <w:szCs w:val="20"/>
          <w:lang w:val="id-ID"/>
        </w:rPr>
        <w:t>ude toward cultural differences</w:t>
      </w:r>
      <w:r w:rsidRPr="00B44BC6">
        <w:rPr>
          <w:sz w:val="20"/>
          <w:szCs w:val="20"/>
          <w:lang w:val="id-ID"/>
        </w:rPr>
        <w:t>.</w:t>
      </w:r>
    </w:p>
    <w:p w:rsidR="00590DEE" w:rsidRPr="00B44BC6" w:rsidRDefault="00590DEE" w:rsidP="00B44BC6">
      <w:pPr>
        <w:pStyle w:val="ListParagraph"/>
        <w:autoSpaceDE w:val="0"/>
        <w:autoSpaceDN w:val="0"/>
        <w:adjustRightInd w:val="0"/>
        <w:spacing w:line="276" w:lineRule="auto"/>
        <w:ind w:left="1080"/>
        <w:rPr>
          <w:sz w:val="20"/>
          <w:szCs w:val="20"/>
          <w:lang w:val="en-ID" w:eastAsia="en-ID"/>
        </w:rPr>
      </w:pPr>
    </w:p>
    <w:p w:rsidR="000F732D" w:rsidRPr="00B44BC6" w:rsidRDefault="00076529" w:rsidP="00B44BC6">
      <w:pPr>
        <w:spacing w:line="276" w:lineRule="auto"/>
        <w:rPr>
          <w:b/>
          <w:sz w:val="20"/>
          <w:szCs w:val="20"/>
        </w:rPr>
      </w:pPr>
      <w:r w:rsidRPr="00B44BC6">
        <w:rPr>
          <w:b/>
          <w:sz w:val="20"/>
          <w:szCs w:val="20"/>
        </w:rPr>
        <w:t xml:space="preserve">D.   </w:t>
      </w:r>
      <w:r w:rsidR="004D465E" w:rsidRPr="00B44BC6">
        <w:rPr>
          <w:b/>
          <w:sz w:val="20"/>
          <w:szCs w:val="20"/>
        </w:rPr>
        <w:t>Descriptive analysis</w:t>
      </w:r>
      <w:r w:rsidR="00590DEE" w:rsidRPr="00B44BC6">
        <w:rPr>
          <w:b/>
          <w:sz w:val="20"/>
          <w:szCs w:val="20"/>
        </w:rPr>
        <w:t xml:space="preserve"> </w:t>
      </w:r>
      <w:r w:rsidR="004D465E" w:rsidRPr="00B44BC6">
        <w:rPr>
          <w:b/>
          <w:sz w:val="20"/>
          <w:szCs w:val="20"/>
        </w:rPr>
        <w:t xml:space="preserve">of Social Initiative </w:t>
      </w:r>
      <w:r w:rsidR="00590DEE" w:rsidRPr="00B44BC6">
        <w:rPr>
          <w:b/>
          <w:sz w:val="20"/>
          <w:szCs w:val="20"/>
        </w:rPr>
        <w:t>dimension</w:t>
      </w:r>
    </w:p>
    <w:p w:rsidR="00710D48" w:rsidRPr="00B44BC6" w:rsidRDefault="00710D48" w:rsidP="00B44BC6">
      <w:pPr>
        <w:spacing w:line="276" w:lineRule="auto"/>
        <w:jc w:val="center"/>
        <w:rPr>
          <w:i/>
          <w:sz w:val="20"/>
          <w:szCs w:val="20"/>
        </w:rPr>
      </w:pPr>
      <w:proofErr w:type="gramStart"/>
      <w:r w:rsidRPr="00B44BC6">
        <w:rPr>
          <w:sz w:val="20"/>
          <w:szCs w:val="20"/>
        </w:rPr>
        <w:t>Table 7.</w:t>
      </w:r>
      <w:proofErr w:type="gramEnd"/>
      <w:r w:rsidRPr="00B44BC6">
        <w:rPr>
          <w:sz w:val="20"/>
          <w:szCs w:val="20"/>
        </w:rPr>
        <w:t xml:space="preserve"> Descriptive Data of </w:t>
      </w:r>
      <w:r w:rsidRPr="00B44BC6">
        <w:rPr>
          <w:i/>
          <w:sz w:val="20"/>
          <w:szCs w:val="20"/>
        </w:rPr>
        <w:t>Social Initiative Dimension</w:t>
      </w:r>
    </w:p>
    <w:p w:rsidR="00710D48" w:rsidRPr="00B44BC6" w:rsidRDefault="00710D48" w:rsidP="00B44BC6">
      <w:pPr>
        <w:pStyle w:val="ListParagraph"/>
        <w:spacing w:line="276" w:lineRule="auto"/>
        <w:rPr>
          <w:sz w:val="20"/>
          <w:szCs w:val="20"/>
        </w:rPr>
      </w:pPr>
    </w:p>
    <w:tbl>
      <w:tblPr>
        <w:tblW w:w="3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000"/>
      </w:tblGrid>
      <w:tr w:rsidR="00710D48" w:rsidRPr="00B44BC6" w:rsidTr="001801B1">
        <w:trPr>
          <w:trHeight w:val="315"/>
          <w:jc w:val="center"/>
        </w:trPr>
        <w:tc>
          <w:tcPr>
            <w:tcW w:w="2340" w:type="dxa"/>
            <w:shd w:val="clear" w:color="auto" w:fill="auto"/>
            <w:noWrap/>
            <w:vAlign w:val="bottom"/>
            <w:hideMark/>
          </w:tcPr>
          <w:p w:rsidR="00710D48" w:rsidRPr="00B44BC6" w:rsidRDefault="00710D48" w:rsidP="00B44BC6">
            <w:pPr>
              <w:spacing w:line="276" w:lineRule="auto"/>
              <w:jc w:val="center"/>
              <w:rPr>
                <w:b/>
                <w:bCs/>
                <w:color w:val="000000"/>
                <w:sz w:val="20"/>
                <w:szCs w:val="20"/>
              </w:rPr>
            </w:pPr>
            <w:proofErr w:type="spellStart"/>
            <w:r w:rsidRPr="00B44BC6">
              <w:rPr>
                <w:b/>
                <w:bCs/>
                <w:color w:val="000000"/>
                <w:sz w:val="20"/>
                <w:szCs w:val="20"/>
              </w:rPr>
              <w:t>Pengukuran</w:t>
            </w:r>
            <w:proofErr w:type="spellEnd"/>
          </w:p>
        </w:tc>
        <w:tc>
          <w:tcPr>
            <w:tcW w:w="1000" w:type="dxa"/>
            <w:shd w:val="clear" w:color="auto" w:fill="auto"/>
            <w:noWrap/>
            <w:vAlign w:val="bottom"/>
            <w:hideMark/>
          </w:tcPr>
          <w:p w:rsidR="00710D48" w:rsidRPr="00B44BC6" w:rsidRDefault="00710D48" w:rsidP="00B44BC6">
            <w:pPr>
              <w:spacing w:line="276" w:lineRule="auto"/>
              <w:jc w:val="center"/>
              <w:rPr>
                <w:b/>
                <w:bCs/>
                <w:color w:val="000000"/>
                <w:sz w:val="20"/>
                <w:szCs w:val="20"/>
              </w:rPr>
            </w:pPr>
            <w:proofErr w:type="spellStart"/>
            <w:r w:rsidRPr="00B44BC6">
              <w:rPr>
                <w:b/>
                <w:bCs/>
                <w:color w:val="000000"/>
                <w:sz w:val="20"/>
                <w:szCs w:val="20"/>
              </w:rPr>
              <w:t>Nilai</w:t>
            </w:r>
            <w:proofErr w:type="spellEnd"/>
          </w:p>
        </w:tc>
      </w:tr>
      <w:tr w:rsidR="00710D48" w:rsidRPr="00B44BC6" w:rsidTr="001801B1">
        <w:trPr>
          <w:trHeight w:val="315"/>
          <w:jc w:val="center"/>
        </w:trPr>
        <w:tc>
          <w:tcPr>
            <w:tcW w:w="234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Mean</w:t>
            </w:r>
          </w:p>
        </w:tc>
        <w:tc>
          <w:tcPr>
            <w:tcW w:w="100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29.47</w:t>
            </w:r>
          </w:p>
        </w:tc>
      </w:tr>
      <w:tr w:rsidR="00710D48" w:rsidRPr="00B44BC6" w:rsidTr="001801B1">
        <w:trPr>
          <w:trHeight w:val="315"/>
          <w:jc w:val="center"/>
        </w:trPr>
        <w:tc>
          <w:tcPr>
            <w:tcW w:w="234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Median</w:t>
            </w:r>
          </w:p>
        </w:tc>
        <w:tc>
          <w:tcPr>
            <w:tcW w:w="100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29</w:t>
            </w:r>
          </w:p>
        </w:tc>
      </w:tr>
      <w:tr w:rsidR="00710D48" w:rsidRPr="00B44BC6" w:rsidTr="001801B1">
        <w:trPr>
          <w:trHeight w:val="315"/>
          <w:jc w:val="center"/>
        </w:trPr>
        <w:tc>
          <w:tcPr>
            <w:tcW w:w="234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Std. Deviation</w:t>
            </w:r>
          </w:p>
        </w:tc>
        <w:tc>
          <w:tcPr>
            <w:tcW w:w="100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3.59</w:t>
            </w:r>
          </w:p>
        </w:tc>
      </w:tr>
      <w:tr w:rsidR="00710D48" w:rsidRPr="00B44BC6" w:rsidTr="001801B1">
        <w:trPr>
          <w:trHeight w:val="315"/>
          <w:jc w:val="center"/>
        </w:trPr>
        <w:tc>
          <w:tcPr>
            <w:tcW w:w="234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 xml:space="preserve">Minimum </w:t>
            </w:r>
          </w:p>
        </w:tc>
        <w:tc>
          <w:tcPr>
            <w:tcW w:w="100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24</w:t>
            </w:r>
          </w:p>
        </w:tc>
      </w:tr>
      <w:tr w:rsidR="00710D48" w:rsidRPr="00B44BC6" w:rsidTr="001801B1">
        <w:trPr>
          <w:trHeight w:val="315"/>
          <w:jc w:val="center"/>
        </w:trPr>
        <w:tc>
          <w:tcPr>
            <w:tcW w:w="234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Maximum</w:t>
            </w:r>
          </w:p>
        </w:tc>
        <w:tc>
          <w:tcPr>
            <w:tcW w:w="1000" w:type="dxa"/>
            <w:shd w:val="clear" w:color="auto" w:fill="auto"/>
            <w:noWrap/>
            <w:vAlign w:val="bottom"/>
            <w:hideMark/>
          </w:tcPr>
          <w:p w:rsidR="00710D48" w:rsidRPr="00B44BC6" w:rsidRDefault="00710D48" w:rsidP="00B44BC6">
            <w:pPr>
              <w:spacing w:line="276" w:lineRule="auto"/>
              <w:jc w:val="center"/>
              <w:rPr>
                <w:color w:val="000000"/>
                <w:sz w:val="20"/>
                <w:szCs w:val="20"/>
              </w:rPr>
            </w:pPr>
            <w:r w:rsidRPr="00B44BC6">
              <w:rPr>
                <w:color w:val="000000"/>
                <w:sz w:val="20"/>
                <w:szCs w:val="20"/>
              </w:rPr>
              <w:t>40</w:t>
            </w:r>
          </w:p>
        </w:tc>
      </w:tr>
    </w:tbl>
    <w:p w:rsidR="00710D48" w:rsidRPr="00B44BC6" w:rsidRDefault="00710D48" w:rsidP="00B44BC6">
      <w:pPr>
        <w:pStyle w:val="ListParagraph"/>
        <w:autoSpaceDE w:val="0"/>
        <w:autoSpaceDN w:val="0"/>
        <w:adjustRightInd w:val="0"/>
        <w:spacing w:line="276" w:lineRule="auto"/>
        <w:ind w:left="851" w:firstLine="567"/>
        <w:jc w:val="both"/>
        <w:rPr>
          <w:sz w:val="20"/>
          <w:szCs w:val="20"/>
          <w:lang w:val="id-ID"/>
        </w:rPr>
      </w:pPr>
    </w:p>
    <w:p w:rsidR="007A1824" w:rsidRPr="00B44BC6" w:rsidRDefault="00590DEE" w:rsidP="00B44BC6">
      <w:pPr>
        <w:pStyle w:val="ListParagraph"/>
        <w:autoSpaceDE w:val="0"/>
        <w:autoSpaceDN w:val="0"/>
        <w:adjustRightInd w:val="0"/>
        <w:spacing w:line="276" w:lineRule="auto"/>
        <w:ind w:left="851" w:firstLine="567"/>
        <w:jc w:val="both"/>
        <w:rPr>
          <w:sz w:val="20"/>
          <w:szCs w:val="20"/>
          <w:lang w:val="id-ID"/>
        </w:rPr>
      </w:pPr>
      <w:r w:rsidRPr="00B44BC6">
        <w:rPr>
          <w:sz w:val="20"/>
          <w:szCs w:val="20"/>
          <w:lang w:val="id-ID"/>
        </w:rPr>
        <w:t xml:space="preserve">In the social initiative dimension with a total of 36 people, the mean </w:t>
      </w:r>
      <w:r w:rsidR="002502B6" w:rsidRPr="00B44BC6">
        <w:rPr>
          <w:sz w:val="20"/>
          <w:szCs w:val="20"/>
          <w:lang w:val="en-ID"/>
        </w:rPr>
        <w:t>score is</w:t>
      </w:r>
      <w:r w:rsidRPr="00B44BC6">
        <w:rPr>
          <w:sz w:val="20"/>
          <w:szCs w:val="20"/>
          <w:lang w:val="id-ID"/>
        </w:rPr>
        <w:t xml:space="preserve"> 29.47, median 29, and standard deviation </w:t>
      </w:r>
      <w:r w:rsidRPr="00B44BC6">
        <w:rPr>
          <w:sz w:val="20"/>
          <w:szCs w:val="20"/>
          <w:lang w:val="id-ID"/>
        </w:rPr>
        <w:lastRenderedPageBreak/>
        <w:t xml:space="preserve">of 3.59. The minimum value obtained is 24 and the maximum value gained is 40.  </w:t>
      </w:r>
    </w:p>
    <w:tbl>
      <w:tblPr>
        <w:tblpPr w:leftFromText="180" w:rightFromText="180" w:vertAnchor="text" w:horzAnchor="page" w:tblpX="6758" w:tblpY="-602"/>
        <w:tblW w:w="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124"/>
        <w:gridCol w:w="1227"/>
        <w:gridCol w:w="1160"/>
      </w:tblGrid>
      <w:tr w:rsidR="00885512" w:rsidRPr="00B44BC6" w:rsidTr="00885512">
        <w:trPr>
          <w:trHeight w:val="315"/>
        </w:trPr>
        <w:tc>
          <w:tcPr>
            <w:tcW w:w="1483" w:type="dxa"/>
            <w:shd w:val="clear" w:color="auto" w:fill="auto"/>
            <w:noWrap/>
            <w:vAlign w:val="bottom"/>
            <w:hideMark/>
          </w:tcPr>
          <w:p w:rsidR="00885512" w:rsidRPr="00B44BC6" w:rsidRDefault="00885512" w:rsidP="00885512">
            <w:pPr>
              <w:spacing w:line="276" w:lineRule="auto"/>
              <w:jc w:val="center"/>
              <w:rPr>
                <w:b/>
                <w:bCs/>
                <w:color w:val="000000"/>
                <w:sz w:val="20"/>
                <w:szCs w:val="20"/>
              </w:rPr>
            </w:pPr>
            <w:r w:rsidRPr="00B44BC6">
              <w:rPr>
                <w:b/>
                <w:bCs/>
                <w:color w:val="000000"/>
                <w:sz w:val="20"/>
                <w:szCs w:val="20"/>
              </w:rPr>
              <w:t xml:space="preserve">Categorization </w:t>
            </w:r>
          </w:p>
        </w:tc>
        <w:tc>
          <w:tcPr>
            <w:tcW w:w="1124" w:type="dxa"/>
            <w:shd w:val="clear" w:color="auto" w:fill="auto"/>
            <w:noWrap/>
            <w:vAlign w:val="bottom"/>
            <w:hideMark/>
          </w:tcPr>
          <w:p w:rsidR="00885512" w:rsidRPr="00B44BC6" w:rsidRDefault="00885512" w:rsidP="00885512">
            <w:pPr>
              <w:spacing w:line="276" w:lineRule="auto"/>
              <w:jc w:val="center"/>
              <w:rPr>
                <w:b/>
                <w:bCs/>
                <w:color w:val="000000"/>
                <w:sz w:val="20"/>
                <w:szCs w:val="20"/>
              </w:rPr>
            </w:pPr>
            <w:r w:rsidRPr="00B44BC6">
              <w:rPr>
                <w:b/>
                <w:bCs/>
                <w:color w:val="000000"/>
                <w:sz w:val="20"/>
                <w:szCs w:val="20"/>
              </w:rPr>
              <w:t>Score</w:t>
            </w:r>
          </w:p>
        </w:tc>
        <w:tc>
          <w:tcPr>
            <w:tcW w:w="1227" w:type="dxa"/>
            <w:shd w:val="clear" w:color="auto" w:fill="auto"/>
            <w:noWrap/>
            <w:vAlign w:val="bottom"/>
            <w:hideMark/>
          </w:tcPr>
          <w:p w:rsidR="00885512" w:rsidRPr="00B44BC6" w:rsidRDefault="00885512" w:rsidP="00885512">
            <w:pPr>
              <w:spacing w:line="276" w:lineRule="auto"/>
              <w:jc w:val="center"/>
              <w:rPr>
                <w:b/>
                <w:bCs/>
                <w:color w:val="000000"/>
                <w:sz w:val="20"/>
                <w:szCs w:val="20"/>
              </w:rPr>
            </w:pPr>
            <w:r w:rsidRPr="00B44BC6">
              <w:rPr>
                <w:b/>
                <w:bCs/>
                <w:color w:val="000000"/>
                <w:sz w:val="20"/>
                <w:szCs w:val="20"/>
              </w:rPr>
              <w:t>Frequency</w:t>
            </w:r>
          </w:p>
        </w:tc>
        <w:tc>
          <w:tcPr>
            <w:tcW w:w="1160" w:type="dxa"/>
            <w:shd w:val="clear" w:color="auto" w:fill="auto"/>
            <w:noWrap/>
            <w:vAlign w:val="bottom"/>
            <w:hideMark/>
          </w:tcPr>
          <w:p w:rsidR="00885512" w:rsidRPr="00B44BC6" w:rsidRDefault="00885512" w:rsidP="00885512">
            <w:pPr>
              <w:spacing w:line="276" w:lineRule="auto"/>
              <w:jc w:val="center"/>
              <w:rPr>
                <w:b/>
                <w:bCs/>
                <w:color w:val="000000"/>
                <w:sz w:val="20"/>
                <w:szCs w:val="20"/>
              </w:rPr>
            </w:pPr>
            <w:r w:rsidRPr="00B44BC6">
              <w:rPr>
                <w:b/>
                <w:bCs/>
                <w:color w:val="000000"/>
                <w:sz w:val="20"/>
                <w:szCs w:val="20"/>
              </w:rPr>
              <w:t>Percentage</w:t>
            </w:r>
          </w:p>
        </w:tc>
      </w:tr>
      <w:tr w:rsidR="00885512" w:rsidRPr="00B44BC6" w:rsidTr="00885512">
        <w:trPr>
          <w:trHeight w:val="315"/>
        </w:trPr>
        <w:tc>
          <w:tcPr>
            <w:tcW w:w="1483" w:type="dxa"/>
            <w:shd w:val="clear" w:color="auto" w:fill="auto"/>
            <w:noWrap/>
            <w:vAlign w:val="bottom"/>
            <w:hideMark/>
          </w:tcPr>
          <w:p w:rsidR="00885512" w:rsidRPr="00B44BC6" w:rsidRDefault="00885512" w:rsidP="00885512">
            <w:pPr>
              <w:spacing w:line="276" w:lineRule="auto"/>
              <w:jc w:val="center"/>
              <w:rPr>
                <w:color w:val="000000"/>
                <w:sz w:val="20"/>
                <w:szCs w:val="20"/>
              </w:rPr>
            </w:pPr>
            <w:r w:rsidRPr="00B44BC6">
              <w:rPr>
                <w:color w:val="000000"/>
                <w:sz w:val="20"/>
                <w:szCs w:val="20"/>
              </w:rPr>
              <w:t>Low</w:t>
            </w:r>
          </w:p>
        </w:tc>
        <w:tc>
          <w:tcPr>
            <w:tcW w:w="1124" w:type="dxa"/>
            <w:shd w:val="clear" w:color="auto" w:fill="auto"/>
            <w:noWrap/>
            <w:vAlign w:val="bottom"/>
            <w:hideMark/>
          </w:tcPr>
          <w:p w:rsidR="00885512" w:rsidRPr="00B44BC6" w:rsidRDefault="00885512" w:rsidP="00885512">
            <w:pPr>
              <w:spacing w:line="276" w:lineRule="auto"/>
              <w:jc w:val="center"/>
              <w:rPr>
                <w:color w:val="000000"/>
                <w:sz w:val="20"/>
                <w:szCs w:val="20"/>
              </w:rPr>
            </w:pPr>
            <w:r w:rsidRPr="00B44BC6">
              <w:rPr>
                <w:color w:val="000000"/>
                <w:sz w:val="20"/>
                <w:szCs w:val="20"/>
              </w:rPr>
              <w:t>X ≤ 19.94</w:t>
            </w:r>
          </w:p>
        </w:tc>
        <w:tc>
          <w:tcPr>
            <w:tcW w:w="1227" w:type="dxa"/>
            <w:shd w:val="clear" w:color="auto" w:fill="auto"/>
            <w:noWrap/>
            <w:vAlign w:val="bottom"/>
            <w:hideMark/>
          </w:tcPr>
          <w:p w:rsidR="00885512" w:rsidRPr="00B44BC6" w:rsidRDefault="00885512" w:rsidP="00885512">
            <w:pPr>
              <w:spacing w:line="276" w:lineRule="auto"/>
              <w:jc w:val="center"/>
              <w:rPr>
                <w:color w:val="000000"/>
                <w:sz w:val="20"/>
                <w:szCs w:val="20"/>
              </w:rPr>
            </w:pPr>
            <w:r w:rsidRPr="00B44BC6">
              <w:rPr>
                <w:color w:val="000000"/>
                <w:sz w:val="20"/>
                <w:szCs w:val="20"/>
              </w:rPr>
              <w:t>12</w:t>
            </w:r>
          </w:p>
        </w:tc>
        <w:tc>
          <w:tcPr>
            <w:tcW w:w="1160" w:type="dxa"/>
            <w:shd w:val="clear" w:color="auto" w:fill="auto"/>
            <w:noWrap/>
            <w:vAlign w:val="bottom"/>
            <w:hideMark/>
          </w:tcPr>
          <w:p w:rsidR="00885512" w:rsidRPr="00B44BC6" w:rsidRDefault="00885512" w:rsidP="00885512">
            <w:pPr>
              <w:spacing w:line="276" w:lineRule="auto"/>
              <w:jc w:val="center"/>
              <w:rPr>
                <w:color w:val="000000"/>
                <w:sz w:val="20"/>
                <w:szCs w:val="20"/>
              </w:rPr>
            </w:pPr>
            <w:r w:rsidRPr="00B44BC6">
              <w:rPr>
                <w:color w:val="000000"/>
                <w:sz w:val="20"/>
                <w:szCs w:val="20"/>
              </w:rPr>
              <w:t>33%</w:t>
            </w:r>
          </w:p>
        </w:tc>
      </w:tr>
      <w:tr w:rsidR="00885512" w:rsidRPr="00B44BC6" w:rsidTr="00885512">
        <w:trPr>
          <w:trHeight w:val="315"/>
        </w:trPr>
        <w:tc>
          <w:tcPr>
            <w:tcW w:w="1483" w:type="dxa"/>
            <w:shd w:val="clear" w:color="auto" w:fill="auto"/>
            <w:noWrap/>
            <w:vAlign w:val="bottom"/>
            <w:hideMark/>
          </w:tcPr>
          <w:p w:rsidR="00885512" w:rsidRPr="00B44BC6" w:rsidRDefault="00885512" w:rsidP="00885512">
            <w:pPr>
              <w:spacing w:line="276" w:lineRule="auto"/>
              <w:jc w:val="center"/>
              <w:rPr>
                <w:color w:val="000000"/>
                <w:sz w:val="20"/>
                <w:szCs w:val="20"/>
              </w:rPr>
            </w:pPr>
            <w:r w:rsidRPr="00B44BC6">
              <w:rPr>
                <w:color w:val="000000"/>
                <w:sz w:val="20"/>
                <w:szCs w:val="20"/>
              </w:rPr>
              <w:t>High</w:t>
            </w:r>
          </w:p>
        </w:tc>
        <w:tc>
          <w:tcPr>
            <w:tcW w:w="1124" w:type="dxa"/>
            <w:shd w:val="clear" w:color="auto" w:fill="auto"/>
            <w:noWrap/>
            <w:vAlign w:val="bottom"/>
            <w:hideMark/>
          </w:tcPr>
          <w:p w:rsidR="00885512" w:rsidRPr="00B44BC6" w:rsidRDefault="00885512" w:rsidP="00885512">
            <w:pPr>
              <w:spacing w:line="276" w:lineRule="auto"/>
              <w:jc w:val="center"/>
              <w:rPr>
                <w:color w:val="000000"/>
                <w:sz w:val="20"/>
                <w:szCs w:val="20"/>
              </w:rPr>
            </w:pPr>
            <w:r w:rsidRPr="00B44BC6">
              <w:rPr>
                <w:color w:val="000000"/>
                <w:sz w:val="20"/>
                <w:szCs w:val="20"/>
              </w:rPr>
              <w:t>X &gt; 19.94</w:t>
            </w:r>
          </w:p>
        </w:tc>
        <w:tc>
          <w:tcPr>
            <w:tcW w:w="1227" w:type="dxa"/>
            <w:shd w:val="clear" w:color="auto" w:fill="auto"/>
            <w:noWrap/>
            <w:vAlign w:val="bottom"/>
            <w:hideMark/>
          </w:tcPr>
          <w:p w:rsidR="00885512" w:rsidRPr="00B44BC6" w:rsidRDefault="00885512" w:rsidP="00885512">
            <w:pPr>
              <w:spacing w:line="276" w:lineRule="auto"/>
              <w:jc w:val="center"/>
              <w:rPr>
                <w:color w:val="000000"/>
                <w:sz w:val="20"/>
                <w:szCs w:val="20"/>
              </w:rPr>
            </w:pPr>
            <w:r w:rsidRPr="00B44BC6">
              <w:rPr>
                <w:color w:val="000000"/>
                <w:sz w:val="20"/>
                <w:szCs w:val="20"/>
              </w:rPr>
              <w:t>24</w:t>
            </w:r>
          </w:p>
        </w:tc>
        <w:tc>
          <w:tcPr>
            <w:tcW w:w="1160" w:type="dxa"/>
            <w:shd w:val="clear" w:color="auto" w:fill="auto"/>
            <w:noWrap/>
            <w:vAlign w:val="bottom"/>
            <w:hideMark/>
          </w:tcPr>
          <w:p w:rsidR="00885512" w:rsidRPr="00B44BC6" w:rsidRDefault="00885512" w:rsidP="00885512">
            <w:pPr>
              <w:spacing w:line="276" w:lineRule="auto"/>
              <w:jc w:val="center"/>
              <w:rPr>
                <w:color w:val="000000"/>
                <w:sz w:val="20"/>
                <w:szCs w:val="20"/>
              </w:rPr>
            </w:pPr>
            <w:r w:rsidRPr="00B44BC6">
              <w:rPr>
                <w:color w:val="000000"/>
                <w:sz w:val="20"/>
                <w:szCs w:val="20"/>
              </w:rPr>
              <w:t>67%</w:t>
            </w:r>
          </w:p>
        </w:tc>
      </w:tr>
      <w:tr w:rsidR="00885512" w:rsidRPr="00B44BC6" w:rsidTr="00885512">
        <w:trPr>
          <w:trHeight w:val="315"/>
        </w:trPr>
        <w:tc>
          <w:tcPr>
            <w:tcW w:w="1483" w:type="dxa"/>
            <w:shd w:val="clear" w:color="auto" w:fill="auto"/>
            <w:noWrap/>
            <w:vAlign w:val="bottom"/>
            <w:hideMark/>
          </w:tcPr>
          <w:p w:rsidR="00885512" w:rsidRPr="00B44BC6" w:rsidRDefault="00885512" w:rsidP="00885512">
            <w:pPr>
              <w:spacing w:line="276" w:lineRule="auto"/>
              <w:jc w:val="center"/>
              <w:rPr>
                <w:bCs/>
                <w:color w:val="000000"/>
                <w:sz w:val="20"/>
                <w:szCs w:val="20"/>
              </w:rPr>
            </w:pPr>
            <w:r w:rsidRPr="00B44BC6">
              <w:rPr>
                <w:bCs/>
                <w:color w:val="000000"/>
                <w:sz w:val="20"/>
                <w:szCs w:val="20"/>
              </w:rPr>
              <w:t>Total</w:t>
            </w:r>
          </w:p>
        </w:tc>
        <w:tc>
          <w:tcPr>
            <w:tcW w:w="1124" w:type="dxa"/>
            <w:shd w:val="clear" w:color="auto" w:fill="auto"/>
            <w:noWrap/>
            <w:vAlign w:val="bottom"/>
            <w:hideMark/>
          </w:tcPr>
          <w:p w:rsidR="00885512" w:rsidRPr="00B44BC6" w:rsidRDefault="00885512" w:rsidP="00885512">
            <w:pPr>
              <w:spacing w:line="276" w:lineRule="auto"/>
              <w:jc w:val="center"/>
              <w:rPr>
                <w:color w:val="000000"/>
                <w:sz w:val="20"/>
                <w:szCs w:val="20"/>
              </w:rPr>
            </w:pPr>
            <w:r w:rsidRPr="00B44BC6">
              <w:rPr>
                <w:color w:val="000000"/>
                <w:sz w:val="20"/>
                <w:szCs w:val="20"/>
              </w:rPr>
              <w:t> </w:t>
            </w:r>
          </w:p>
        </w:tc>
        <w:tc>
          <w:tcPr>
            <w:tcW w:w="1227" w:type="dxa"/>
            <w:shd w:val="clear" w:color="auto" w:fill="auto"/>
            <w:noWrap/>
            <w:vAlign w:val="bottom"/>
            <w:hideMark/>
          </w:tcPr>
          <w:p w:rsidR="00885512" w:rsidRPr="00B44BC6" w:rsidRDefault="00885512" w:rsidP="00885512">
            <w:pPr>
              <w:spacing w:line="276" w:lineRule="auto"/>
              <w:jc w:val="center"/>
              <w:rPr>
                <w:color w:val="000000"/>
                <w:sz w:val="20"/>
                <w:szCs w:val="20"/>
              </w:rPr>
            </w:pPr>
            <w:r w:rsidRPr="00B44BC6">
              <w:rPr>
                <w:color w:val="000000"/>
                <w:sz w:val="20"/>
                <w:szCs w:val="20"/>
              </w:rPr>
              <w:t>36</w:t>
            </w:r>
          </w:p>
        </w:tc>
        <w:tc>
          <w:tcPr>
            <w:tcW w:w="1160" w:type="dxa"/>
            <w:shd w:val="clear" w:color="auto" w:fill="auto"/>
            <w:noWrap/>
            <w:vAlign w:val="bottom"/>
            <w:hideMark/>
          </w:tcPr>
          <w:p w:rsidR="00885512" w:rsidRPr="00B44BC6" w:rsidRDefault="00885512" w:rsidP="00885512">
            <w:pPr>
              <w:spacing w:line="276" w:lineRule="auto"/>
              <w:jc w:val="center"/>
              <w:rPr>
                <w:color w:val="000000"/>
                <w:sz w:val="20"/>
                <w:szCs w:val="20"/>
              </w:rPr>
            </w:pPr>
            <w:r w:rsidRPr="00B44BC6">
              <w:rPr>
                <w:color w:val="000000"/>
                <w:sz w:val="20"/>
                <w:szCs w:val="20"/>
              </w:rPr>
              <w:t>100%</w:t>
            </w:r>
          </w:p>
        </w:tc>
      </w:tr>
    </w:tbl>
    <w:p w:rsidR="007A1824" w:rsidRPr="00B44BC6" w:rsidRDefault="00885512" w:rsidP="00B44BC6">
      <w:pPr>
        <w:autoSpaceDE w:val="0"/>
        <w:autoSpaceDN w:val="0"/>
        <w:adjustRightInd w:val="0"/>
        <w:spacing w:line="276" w:lineRule="auto"/>
        <w:jc w:val="center"/>
        <w:rPr>
          <w:i/>
          <w:sz w:val="20"/>
          <w:szCs w:val="20"/>
        </w:rPr>
      </w:pPr>
      <w:r w:rsidRPr="00B44BC6">
        <w:rPr>
          <w:sz w:val="20"/>
          <w:szCs w:val="20"/>
        </w:rPr>
        <w:t xml:space="preserve"> </w:t>
      </w:r>
      <w:proofErr w:type="spellStart"/>
      <w:proofErr w:type="gramStart"/>
      <w:r w:rsidR="007A1824" w:rsidRPr="00B44BC6">
        <w:rPr>
          <w:sz w:val="20"/>
          <w:szCs w:val="20"/>
        </w:rPr>
        <w:t>Tabel</w:t>
      </w:r>
      <w:proofErr w:type="spellEnd"/>
      <w:r w:rsidR="007A1824" w:rsidRPr="00B44BC6">
        <w:rPr>
          <w:sz w:val="20"/>
          <w:szCs w:val="20"/>
        </w:rPr>
        <w:t xml:space="preserve"> 8.</w:t>
      </w:r>
      <w:proofErr w:type="gramEnd"/>
      <w:r w:rsidR="007A1824" w:rsidRPr="00B44BC6">
        <w:rPr>
          <w:sz w:val="20"/>
          <w:szCs w:val="20"/>
        </w:rPr>
        <w:t xml:space="preserve"> Categorization of </w:t>
      </w:r>
      <w:r w:rsidR="007A1824" w:rsidRPr="00B44BC6">
        <w:rPr>
          <w:i/>
          <w:sz w:val="20"/>
          <w:szCs w:val="20"/>
        </w:rPr>
        <w:t>Social Initiative Dimension</w:t>
      </w:r>
    </w:p>
    <w:p w:rsidR="007A1824" w:rsidRPr="00B44BC6" w:rsidRDefault="007A1824" w:rsidP="00B44BC6">
      <w:pPr>
        <w:autoSpaceDE w:val="0"/>
        <w:autoSpaceDN w:val="0"/>
        <w:adjustRightInd w:val="0"/>
        <w:spacing w:line="276" w:lineRule="auto"/>
        <w:jc w:val="center"/>
        <w:rPr>
          <w:b/>
          <w:sz w:val="20"/>
          <w:szCs w:val="20"/>
        </w:rPr>
      </w:pPr>
    </w:p>
    <w:tbl>
      <w:tblPr>
        <w:tblW w:w="5565" w:type="dxa"/>
        <w:tblInd w:w="-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461"/>
        <w:gridCol w:w="1461"/>
        <w:gridCol w:w="1160"/>
      </w:tblGrid>
      <w:tr w:rsidR="007A1824" w:rsidRPr="00B44BC6" w:rsidTr="00885512">
        <w:trPr>
          <w:trHeight w:val="344"/>
        </w:trPr>
        <w:tc>
          <w:tcPr>
            <w:tcW w:w="1483" w:type="dxa"/>
            <w:shd w:val="clear" w:color="auto" w:fill="auto"/>
            <w:noWrap/>
            <w:vAlign w:val="bottom"/>
            <w:hideMark/>
          </w:tcPr>
          <w:p w:rsidR="007A1824" w:rsidRPr="00B44BC6" w:rsidRDefault="007A1824" w:rsidP="00B44BC6">
            <w:pPr>
              <w:spacing w:line="276" w:lineRule="auto"/>
              <w:jc w:val="center"/>
              <w:rPr>
                <w:b/>
                <w:bCs/>
                <w:color w:val="000000"/>
                <w:sz w:val="20"/>
                <w:szCs w:val="20"/>
              </w:rPr>
            </w:pPr>
            <w:r w:rsidRPr="00B44BC6">
              <w:rPr>
                <w:b/>
                <w:bCs/>
                <w:color w:val="000000"/>
                <w:sz w:val="20"/>
                <w:szCs w:val="20"/>
              </w:rPr>
              <w:t>Categorization</w:t>
            </w:r>
          </w:p>
        </w:tc>
        <w:tc>
          <w:tcPr>
            <w:tcW w:w="1461" w:type="dxa"/>
            <w:shd w:val="clear" w:color="auto" w:fill="auto"/>
            <w:noWrap/>
            <w:vAlign w:val="bottom"/>
            <w:hideMark/>
          </w:tcPr>
          <w:p w:rsidR="007A1824" w:rsidRPr="00B44BC6" w:rsidRDefault="007A1824" w:rsidP="00B44BC6">
            <w:pPr>
              <w:spacing w:line="276" w:lineRule="auto"/>
              <w:jc w:val="center"/>
              <w:rPr>
                <w:b/>
                <w:bCs/>
                <w:color w:val="000000"/>
                <w:sz w:val="20"/>
                <w:szCs w:val="20"/>
              </w:rPr>
            </w:pPr>
            <w:r w:rsidRPr="00B44BC6">
              <w:rPr>
                <w:b/>
                <w:bCs/>
                <w:color w:val="000000"/>
                <w:sz w:val="20"/>
                <w:szCs w:val="20"/>
              </w:rPr>
              <w:t>Score</w:t>
            </w:r>
          </w:p>
        </w:tc>
        <w:tc>
          <w:tcPr>
            <w:tcW w:w="1461" w:type="dxa"/>
            <w:shd w:val="clear" w:color="auto" w:fill="auto"/>
            <w:noWrap/>
            <w:vAlign w:val="bottom"/>
            <w:hideMark/>
          </w:tcPr>
          <w:p w:rsidR="007A1824" w:rsidRPr="00B44BC6" w:rsidRDefault="007A1824" w:rsidP="00B44BC6">
            <w:pPr>
              <w:spacing w:line="276" w:lineRule="auto"/>
              <w:jc w:val="center"/>
              <w:rPr>
                <w:b/>
                <w:bCs/>
                <w:color w:val="000000"/>
                <w:sz w:val="20"/>
                <w:szCs w:val="20"/>
              </w:rPr>
            </w:pPr>
            <w:r w:rsidRPr="00B44BC6">
              <w:rPr>
                <w:b/>
                <w:bCs/>
                <w:color w:val="000000"/>
                <w:sz w:val="20"/>
                <w:szCs w:val="20"/>
              </w:rPr>
              <w:t>Frequency</w:t>
            </w:r>
          </w:p>
        </w:tc>
        <w:tc>
          <w:tcPr>
            <w:tcW w:w="1160" w:type="dxa"/>
            <w:shd w:val="clear" w:color="auto" w:fill="auto"/>
            <w:noWrap/>
            <w:vAlign w:val="bottom"/>
            <w:hideMark/>
          </w:tcPr>
          <w:p w:rsidR="007A1824" w:rsidRPr="00B44BC6" w:rsidRDefault="007A1824" w:rsidP="00B44BC6">
            <w:pPr>
              <w:spacing w:line="276" w:lineRule="auto"/>
              <w:jc w:val="center"/>
              <w:rPr>
                <w:b/>
                <w:bCs/>
                <w:color w:val="000000"/>
                <w:sz w:val="20"/>
                <w:szCs w:val="20"/>
              </w:rPr>
            </w:pPr>
            <w:r w:rsidRPr="00B44BC6">
              <w:rPr>
                <w:b/>
                <w:bCs/>
                <w:color w:val="000000"/>
                <w:sz w:val="20"/>
                <w:szCs w:val="20"/>
              </w:rPr>
              <w:t>Percentage</w:t>
            </w:r>
          </w:p>
        </w:tc>
      </w:tr>
      <w:tr w:rsidR="007A1824" w:rsidRPr="00B44BC6" w:rsidTr="00885512">
        <w:trPr>
          <w:trHeight w:val="344"/>
        </w:trPr>
        <w:tc>
          <w:tcPr>
            <w:tcW w:w="1483" w:type="dxa"/>
            <w:shd w:val="clear" w:color="auto" w:fill="auto"/>
            <w:noWrap/>
            <w:vAlign w:val="bottom"/>
            <w:hideMark/>
          </w:tcPr>
          <w:p w:rsidR="007A1824" w:rsidRPr="00B44BC6" w:rsidRDefault="007A1824" w:rsidP="00B44BC6">
            <w:pPr>
              <w:spacing w:line="276" w:lineRule="auto"/>
              <w:jc w:val="center"/>
              <w:rPr>
                <w:color w:val="000000"/>
                <w:sz w:val="20"/>
                <w:szCs w:val="20"/>
              </w:rPr>
            </w:pPr>
            <w:r w:rsidRPr="00B44BC6">
              <w:rPr>
                <w:color w:val="000000"/>
                <w:sz w:val="20"/>
                <w:szCs w:val="20"/>
              </w:rPr>
              <w:t>Low</w:t>
            </w:r>
          </w:p>
        </w:tc>
        <w:tc>
          <w:tcPr>
            <w:tcW w:w="1461" w:type="dxa"/>
            <w:shd w:val="clear" w:color="auto" w:fill="auto"/>
            <w:noWrap/>
            <w:vAlign w:val="bottom"/>
            <w:hideMark/>
          </w:tcPr>
          <w:p w:rsidR="007A1824" w:rsidRPr="00B44BC6" w:rsidRDefault="007A1824" w:rsidP="00B44BC6">
            <w:pPr>
              <w:spacing w:line="276" w:lineRule="auto"/>
              <w:jc w:val="center"/>
              <w:rPr>
                <w:color w:val="000000"/>
                <w:sz w:val="20"/>
                <w:szCs w:val="20"/>
              </w:rPr>
            </w:pPr>
            <w:r w:rsidRPr="00B44BC6">
              <w:rPr>
                <w:color w:val="000000"/>
                <w:sz w:val="20"/>
                <w:szCs w:val="20"/>
              </w:rPr>
              <w:t>X ≤ 29.47</w:t>
            </w:r>
          </w:p>
        </w:tc>
        <w:tc>
          <w:tcPr>
            <w:tcW w:w="1461" w:type="dxa"/>
            <w:shd w:val="clear" w:color="auto" w:fill="auto"/>
            <w:noWrap/>
            <w:vAlign w:val="bottom"/>
            <w:hideMark/>
          </w:tcPr>
          <w:p w:rsidR="007A1824" w:rsidRPr="00B44BC6" w:rsidRDefault="007A1824" w:rsidP="00B44BC6">
            <w:pPr>
              <w:spacing w:line="276" w:lineRule="auto"/>
              <w:jc w:val="center"/>
              <w:rPr>
                <w:color w:val="000000"/>
                <w:sz w:val="20"/>
                <w:szCs w:val="20"/>
              </w:rPr>
            </w:pPr>
            <w:r w:rsidRPr="00B44BC6">
              <w:rPr>
                <w:color w:val="000000"/>
                <w:sz w:val="20"/>
                <w:szCs w:val="20"/>
              </w:rPr>
              <w:t>12</w:t>
            </w:r>
          </w:p>
        </w:tc>
        <w:tc>
          <w:tcPr>
            <w:tcW w:w="1160" w:type="dxa"/>
            <w:shd w:val="clear" w:color="auto" w:fill="auto"/>
            <w:noWrap/>
            <w:vAlign w:val="bottom"/>
            <w:hideMark/>
          </w:tcPr>
          <w:p w:rsidR="007A1824" w:rsidRPr="00B44BC6" w:rsidRDefault="007A1824" w:rsidP="00B44BC6">
            <w:pPr>
              <w:spacing w:line="276" w:lineRule="auto"/>
              <w:jc w:val="center"/>
              <w:rPr>
                <w:color w:val="000000"/>
                <w:sz w:val="20"/>
                <w:szCs w:val="20"/>
              </w:rPr>
            </w:pPr>
            <w:r w:rsidRPr="00B44BC6">
              <w:rPr>
                <w:color w:val="000000"/>
                <w:sz w:val="20"/>
                <w:szCs w:val="20"/>
              </w:rPr>
              <w:t>33%</w:t>
            </w:r>
          </w:p>
        </w:tc>
      </w:tr>
      <w:tr w:rsidR="007A1824" w:rsidRPr="00B44BC6" w:rsidTr="00885512">
        <w:trPr>
          <w:trHeight w:val="344"/>
        </w:trPr>
        <w:tc>
          <w:tcPr>
            <w:tcW w:w="1483" w:type="dxa"/>
            <w:shd w:val="clear" w:color="auto" w:fill="auto"/>
            <w:noWrap/>
            <w:vAlign w:val="bottom"/>
            <w:hideMark/>
          </w:tcPr>
          <w:p w:rsidR="007A1824" w:rsidRPr="00B44BC6" w:rsidRDefault="007A1824" w:rsidP="00B44BC6">
            <w:pPr>
              <w:spacing w:line="276" w:lineRule="auto"/>
              <w:jc w:val="center"/>
              <w:rPr>
                <w:color w:val="000000"/>
                <w:sz w:val="20"/>
                <w:szCs w:val="20"/>
              </w:rPr>
            </w:pPr>
            <w:r w:rsidRPr="00B44BC6">
              <w:rPr>
                <w:color w:val="000000"/>
                <w:sz w:val="20"/>
                <w:szCs w:val="20"/>
              </w:rPr>
              <w:t>High</w:t>
            </w:r>
          </w:p>
        </w:tc>
        <w:tc>
          <w:tcPr>
            <w:tcW w:w="1461" w:type="dxa"/>
            <w:shd w:val="clear" w:color="auto" w:fill="auto"/>
            <w:noWrap/>
            <w:vAlign w:val="bottom"/>
            <w:hideMark/>
          </w:tcPr>
          <w:p w:rsidR="007A1824" w:rsidRPr="00B44BC6" w:rsidRDefault="007A1824" w:rsidP="00B44BC6">
            <w:pPr>
              <w:spacing w:line="276" w:lineRule="auto"/>
              <w:jc w:val="center"/>
              <w:rPr>
                <w:color w:val="000000"/>
                <w:sz w:val="20"/>
                <w:szCs w:val="20"/>
              </w:rPr>
            </w:pPr>
            <w:r w:rsidRPr="00B44BC6">
              <w:rPr>
                <w:color w:val="000000"/>
                <w:sz w:val="20"/>
                <w:szCs w:val="20"/>
              </w:rPr>
              <w:t>X &gt; 29.47</w:t>
            </w:r>
          </w:p>
        </w:tc>
        <w:tc>
          <w:tcPr>
            <w:tcW w:w="1461" w:type="dxa"/>
            <w:shd w:val="clear" w:color="auto" w:fill="auto"/>
            <w:noWrap/>
            <w:vAlign w:val="bottom"/>
            <w:hideMark/>
          </w:tcPr>
          <w:p w:rsidR="007A1824" w:rsidRPr="00B44BC6" w:rsidRDefault="007A1824" w:rsidP="00B44BC6">
            <w:pPr>
              <w:spacing w:line="276" w:lineRule="auto"/>
              <w:jc w:val="center"/>
              <w:rPr>
                <w:color w:val="000000"/>
                <w:sz w:val="20"/>
                <w:szCs w:val="20"/>
              </w:rPr>
            </w:pPr>
            <w:r w:rsidRPr="00B44BC6">
              <w:rPr>
                <w:color w:val="000000"/>
                <w:sz w:val="20"/>
                <w:szCs w:val="20"/>
              </w:rPr>
              <w:t>24</w:t>
            </w:r>
          </w:p>
        </w:tc>
        <w:tc>
          <w:tcPr>
            <w:tcW w:w="1160" w:type="dxa"/>
            <w:shd w:val="clear" w:color="auto" w:fill="auto"/>
            <w:noWrap/>
            <w:vAlign w:val="bottom"/>
            <w:hideMark/>
          </w:tcPr>
          <w:p w:rsidR="007A1824" w:rsidRPr="00B44BC6" w:rsidRDefault="007A1824" w:rsidP="00B44BC6">
            <w:pPr>
              <w:spacing w:line="276" w:lineRule="auto"/>
              <w:jc w:val="center"/>
              <w:rPr>
                <w:color w:val="000000"/>
                <w:sz w:val="20"/>
                <w:szCs w:val="20"/>
              </w:rPr>
            </w:pPr>
            <w:r w:rsidRPr="00B44BC6">
              <w:rPr>
                <w:color w:val="000000"/>
                <w:sz w:val="20"/>
                <w:szCs w:val="20"/>
              </w:rPr>
              <w:t>67%</w:t>
            </w:r>
          </w:p>
        </w:tc>
      </w:tr>
      <w:tr w:rsidR="007A1824" w:rsidRPr="00B44BC6" w:rsidTr="00885512">
        <w:trPr>
          <w:trHeight w:val="344"/>
        </w:trPr>
        <w:tc>
          <w:tcPr>
            <w:tcW w:w="1483" w:type="dxa"/>
            <w:shd w:val="clear" w:color="auto" w:fill="auto"/>
            <w:noWrap/>
            <w:vAlign w:val="bottom"/>
            <w:hideMark/>
          </w:tcPr>
          <w:p w:rsidR="007A1824" w:rsidRPr="00B44BC6" w:rsidRDefault="007A1824" w:rsidP="00B44BC6">
            <w:pPr>
              <w:spacing w:line="276" w:lineRule="auto"/>
              <w:jc w:val="center"/>
              <w:rPr>
                <w:bCs/>
                <w:color w:val="000000"/>
                <w:sz w:val="20"/>
                <w:szCs w:val="20"/>
              </w:rPr>
            </w:pPr>
            <w:r w:rsidRPr="00B44BC6">
              <w:rPr>
                <w:bCs/>
                <w:color w:val="000000"/>
                <w:sz w:val="20"/>
                <w:szCs w:val="20"/>
              </w:rPr>
              <w:t>Total</w:t>
            </w:r>
          </w:p>
        </w:tc>
        <w:tc>
          <w:tcPr>
            <w:tcW w:w="1461" w:type="dxa"/>
            <w:shd w:val="clear" w:color="auto" w:fill="auto"/>
            <w:noWrap/>
            <w:vAlign w:val="bottom"/>
            <w:hideMark/>
          </w:tcPr>
          <w:p w:rsidR="007A1824" w:rsidRPr="00B44BC6" w:rsidRDefault="007A1824" w:rsidP="00B44BC6">
            <w:pPr>
              <w:spacing w:line="276" w:lineRule="auto"/>
              <w:jc w:val="center"/>
              <w:rPr>
                <w:color w:val="000000"/>
                <w:sz w:val="20"/>
                <w:szCs w:val="20"/>
              </w:rPr>
            </w:pPr>
            <w:r w:rsidRPr="00B44BC6">
              <w:rPr>
                <w:color w:val="000000"/>
                <w:sz w:val="20"/>
                <w:szCs w:val="20"/>
              </w:rPr>
              <w:t> </w:t>
            </w:r>
          </w:p>
        </w:tc>
        <w:tc>
          <w:tcPr>
            <w:tcW w:w="1461" w:type="dxa"/>
            <w:shd w:val="clear" w:color="auto" w:fill="auto"/>
            <w:noWrap/>
            <w:vAlign w:val="bottom"/>
            <w:hideMark/>
          </w:tcPr>
          <w:p w:rsidR="007A1824" w:rsidRPr="00B44BC6" w:rsidRDefault="007A1824" w:rsidP="00B44BC6">
            <w:pPr>
              <w:spacing w:line="276" w:lineRule="auto"/>
              <w:jc w:val="center"/>
              <w:rPr>
                <w:color w:val="000000"/>
                <w:sz w:val="20"/>
                <w:szCs w:val="20"/>
              </w:rPr>
            </w:pPr>
            <w:r w:rsidRPr="00B44BC6">
              <w:rPr>
                <w:color w:val="000000"/>
                <w:sz w:val="20"/>
                <w:szCs w:val="20"/>
              </w:rPr>
              <w:t>36</w:t>
            </w:r>
          </w:p>
        </w:tc>
        <w:tc>
          <w:tcPr>
            <w:tcW w:w="1160" w:type="dxa"/>
            <w:shd w:val="clear" w:color="auto" w:fill="auto"/>
            <w:noWrap/>
            <w:vAlign w:val="bottom"/>
            <w:hideMark/>
          </w:tcPr>
          <w:p w:rsidR="007A1824" w:rsidRPr="00B44BC6" w:rsidRDefault="007A1824" w:rsidP="00B44BC6">
            <w:pPr>
              <w:spacing w:line="276" w:lineRule="auto"/>
              <w:jc w:val="center"/>
              <w:rPr>
                <w:color w:val="000000"/>
                <w:sz w:val="20"/>
                <w:szCs w:val="20"/>
              </w:rPr>
            </w:pPr>
            <w:r w:rsidRPr="00B44BC6">
              <w:rPr>
                <w:color w:val="000000"/>
                <w:sz w:val="20"/>
                <w:szCs w:val="20"/>
              </w:rPr>
              <w:t>100%</w:t>
            </w:r>
          </w:p>
        </w:tc>
      </w:tr>
    </w:tbl>
    <w:p w:rsidR="007A1824" w:rsidRPr="00B44BC6" w:rsidRDefault="007A1824" w:rsidP="00B44BC6">
      <w:pPr>
        <w:pStyle w:val="ListParagraph"/>
        <w:autoSpaceDE w:val="0"/>
        <w:autoSpaceDN w:val="0"/>
        <w:adjustRightInd w:val="0"/>
        <w:spacing w:line="276" w:lineRule="auto"/>
        <w:ind w:left="851" w:firstLine="567"/>
        <w:jc w:val="both"/>
        <w:rPr>
          <w:sz w:val="20"/>
          <w:szCs w:val="20"/>
          <w:lang w:val="id-ID"/>
        </w:rPr>
      </w:pPr>
    </w:p>
    <w:p w:rsidR="00590DEE" w:rsidRPr="00B44BC6" w:rsidRDefault="00590DEE" w:rsidP="00B44BC6">
      <w:pPr>
        <w:pStyle w:val="ListParagraph"/>
        <w:autoSpaceDE w:val="0"/>
        <w:autoSpaceDN w:val="0"/>
        <w:adjustRightInd w:val="0"/>
        <w:spacing w:line="276" w:lineRule="auto"/>
        <w:ind w:left="851" w:firstLine="567"/>
        <w:jc w:val="both"/>
        <w:rPr>
          <w:b/>
          <w:sz w:val="20"/>
          <w:szCs w:val="20"/>
        </w:rPr>
      </w:pPr>
      <w:r w:rsidRPr="00B44BC6">
        <w:rPr>
          <w:sz w:val="20"/>
          <w:szCs w:val="20"/>
          <w:lang w:val="id-ID"/>
        </w:rPr>
        <w:t xml:space="preserve">From the results of data analysis on the social initiative dimension </w:t>
      </w:r>
      <w:r w:rsidR="002502B6" w:rsidRPr="00B44BC6">
        <w:rPr>
          <w:sz w:val="20"/>
          <w:szCs w:val="20"/>
          <w:lang w:val="en-ID"/>
        </w:rPr>
        <w:t xml:space="preserve">is </w:t>
      </w:r>
      <w:r w:rsidRPr="00B44BC6">
        <w:rPr>
          <w:sz w:val="20"/>
          <w:szCs w:val="20"/>
          <w:lang w:val="id-ID"/>
        </w:rPr>
        <w:t xml:space="preserve">known that from 36 respondents, as many as 12 respondents (33%) </w:t>
      </w:r>
      <w:r w:rsidR="002502B6" w:rsidRPr="00B44BC6">
        <w:rPr>
          <w:sz w:val="20"/>
          <w:szCs w:val="20"/>
          <w:lang w:val="en-ID"/>
        </w:rPr>
        <w:t xml:space="preserve">are </w:t>
      </w:r>
      <w:r w:rsidRPr="00B44BC6">
        <w:rPr>
          <w:sz w:val="20"/>
          <w:szCs w:val="20"/>
          <w:lang w:val="id-ID"/>
        </w:rPr>
        <w:t xml:space="preserve">in low categories and as many as 24 respondents (67%) </w:t>
      </w:r>
      <w:r w:rsidR="002502B6" w:rsidRPr="00B44BC6">
        <w:rPr>
          <w:sz w:val="20"/>
          <w:szCs w:val="20"/>
          <w:lang w:val="en-ID"/>
        </w:rPr>
        <w:t xml:space="preserve">are </w:t>
      </w:r>
      <w:r w:rsidRPr="00B44BC6">
        <w:rPr>
          <w:sz w:val="20"/>
          <w:szCs w:val="20"/>
          <w:lang w:val="id-ID"/>
        </w:rPr>
        <w:t xml:space="preserve">in high category. </w:t>
      </w:r>
    </w:p>
    <w:p w:rsidR="00590DEE" w:rsidRPr="00B44BC6" w:rsidRDefault="00590DEE" w:rsidP="00B44BC6">
      <w:pPr>
        <w:spacing w:line="276" w:lineRule="auto"/>
        <w:ind w:left="851" w:firstLine="567"/>
        <w:jc w:val="both"/>
        <w:rPr>
          <w:bCs/>
          <w:sz w:val="20"/>
          <w:szCs w:val="20"/>
          <w:lang w:val="en-ID"/>
        </w:rPr>
      </w:pPr>
      <w:r w:rsidRPr="00B44BC6">
        <w:rPr>
          <w:bCs/>
          <w:sz w:val="20"/>
          <w:szCs w:val="20"/>
          <w:lang w:val="en-ID"/>
        </w:rPr>
        <w:t xml:space="preserve">Based on the results descriptive analysis </w:t>
      </w:r>
      <w:r w:rsidR="002502B6" w:rsidRPr="00B44BC6">
        <w:rPr>
          <w:bCs/>
          <w:sz w:val="20"/>
          <w:szCs w:val="20"/>
          <w:lang w:val="en-ID"/>
        </w:rPr>
        <w:t xml:space="preserve">is </w:t>
      </w:r>
      <w:r w:rsidRPr="00B44BC6">
        <w:rPr>
          <w:bCs/>
          <w:sz w:val="20"/>
          <w:szCs w:val="20"/>
          <w:lang w:val="en-ID"/>
        </w:rPr>
        <w:t xml:space="preserve">known that the </w:t>
      </w:r>
      <w:r w:rsidR="002502B6" w:rsidRPr="00B44BC6">
        <w:rPr>
          <w:bCs/>
          <w:sz w:val="20"/>
          <w:szCs w:val="20"/>
          <w:lang w:val="en-ID"/>
        </w:rPr>
        <w:t>s</w:t>
      </w:r>
      <w:r w:rsidRPr="00B44BC6">
        <w:rPr>
          <w:bCs/>
          <w:sz w:val="20"/>
          <w:szCs w:val="20"/>
          <w:lang w:val="en-ID"/>
        </w:rPr>
        <w:t>ocial initiative dimension is in high category. Thus it can be said that the respondents in this study have a high initiative in social situations. As Van der Zee (2012) reveals that the social initiative refers to being active to approach social situations and demonstrate initiative in such interactions.</w:t>
      </w:r>
    </w:p>
    <w:p w:rsidR="00076529" w:rsidRPr="00B44BC6" w:rsidRDefault="00076529" w:rsidP="00B44BC6">
      <w:pPr>
        <w:autoSpaceDE w:val="0"/>
        <w:autoSpaceDN w:val="0"/>
        <w:adjustRightInd w:val="0"/>
        <w:spacing w:line="276" w:lineRule="auto"/>
        <w:rPr>
          <w:b/>
          <w:sz w:val="20"/>
          <w:szCs w:val="20"/>
          <w:lang w:val="en-ID" w:eastAsia="en-ID"/>
        </w:rPr>
      </w:pPr>
    </w:p>
    <w:p w:rsidR="00590DEE" w:rsidRPr="00B44BC6" w:rsidRDefault="00590DEE" w:rsidP="00B44BC6">
      <w:pPr>
        <w:pStyle w:val="ListParagraph"/>
        <w:numPr>
          <w:ilvl w:val="0"/>
          <w:numId w:val="7"/>
        </w:numPr>
        <w:autoSpaceDE w:val="0"/>
        <w:autoSpaceDN w:val="0"/>
        <w:adjustRightInd w:val="0"/>
        <w:spacing w:line="276" w:lineRule="auto"/>
        <w:rPr>
          <w:b/>
          <w:sz w:val="20"/>
          <w:szCs w:val="20"/>
          <w:lang w:val="en-ID" w:eastAsia="en-ID"/>
        </w:rPr>
      </w:pPr>
      <w:r w:rsidRPr="00B44BC6">
        <w:rPr>
          <w:b/>
          <w:sz w:val="20"/>
          <w:szCs w:val="20"/>
          <w:lang w:val="en-ID" w:eastAsia="en-ID"/>
        </w:rPr>
        <w:t>Descriptive analysis of Emotional Stability</w:t>
      </w:r>
      <w:r w:rsidR="007A1824" w:rsidRPr="00B44BC6">
        <w:rPr>
          <w:b/>
          <w:sz w:val="20"/>
          <w:szCs w:val="20"/>
          <w:lang w:val="en-ID" w:eastAsia="en-ID"/>
        </w:rPr>
        <w:t xml:space="preserve"> dimension</w:t>
      </w:r>
    </w:p>
    <w:p w:rsidR="00BC1AA5" w:rsidRPr="00B44BC6" w:rsidRDefault="00BC1AA5" w:rsidP="00B44BC6">
      <w:pPr>
        <w:autoSpaceDE w:val="0"/>
        <w:autoSpaceDN w:val="0"/>
        <w:adjustRightInd w:val="0"/>
        <w:spacing w:line="276" w:lineRule="auto"/>
        <w:jc w:val="center"/>
        <w:rPr>
          <w:i/>
          <w:sz w:val="20"/>
          <w:szCs w:val="20"/>
        </w:rPr>
      </w:pPr>
      <w:proofErr w:type="gramStart"/>
      <w:r w:rsidRPr="00B44BC6">
        <w:rPr>
          <w:sz w:val="20"/>
          <w:szCs w:val="20"/>
        </w:rPr>
        <w:t>Table 9.</w:t>
      </w:r>
      <w:proofErr w:type="gramEnd"/>
      <w:r w:rsidRPr="00B44BC6">
        <w:rPr>
          <w:sz w:val="20"/>
          <w:szCs w:val="20"/>
        </w:rPr>
        <w:t xml:space="preserve"> Descriptive Data of </w:t>
      </w:r>
      <w:r w:rsidRPr="00B44BC6">
        <w:rPr>
          <w:i/>
          <w:sz w:val="20"/>
          <w:szCs w:val="20"/>
        </w:rPr>
        <w:t>Emotional Stability Dimension</w:t>
      </w:r>
    </w:p>
    <w:p w:rsidR="00BC1AA5" w:rsidRPr="00B44BC6" w:rsidRDefault="00BC1AA5" w:rsidP="00B44BC6">
      <w:pPr>
        <w:pStyle w:val="ListParagraph"/>
        <w:autoSpaceDE w:val="0"/>
        <w:autoSpaceDN w:val="0"/>
        <w:adjustRightInd w:val="0"/>
        <w:spacing w:line="276" w:lineRule="auto"/>
        <w:rPr>
          <w:b/>
          <w:sz w:val="20"/>
          <w:szCs w:val="20"/>
        </w:rPr>
      </w:pPr>
    </w:p>
    <w:tbl>
      <w:tblPr>
        <w:tblW w:w="3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000"/>
      </w:tblGrid>
      <w:tr w:rsidR="00BC1AA5" w:rsidRPr="00B44BC6" w:rsidTr="001801B1">
        <w:trPr>
          <w:trHeight w:val="315"/>
          <w:jc w:val="center"/>
        </w:trPr>
        <w:tc>
          <w:tcPr>
            <w:tcW w:w="2340" w:type="dxa"/>
            <w:shd w:val="clear" w:color="auto" w:fill="auto"/>
            <w:noWrap/>
            <w:vAlign w:val="bottom"/>
            <w:hideMark/>
          </w:tcPr>
          <w:p w:rsidR="00BC1AA5" w:rsidRPr="00B44BC6" w:rsidRDefault="00BC1AA5" w:rsidP="00B44BC6">
            <w:pPr>
              <w:spacing w:line="276" w:lineRule="auto"/>
              <w:jc w:val="center"/>
              <w:rPr>
                <w:b/>
                <w:bCs/>
                <w:color w:val="000000"/>
                <w:sz w:val="20"/>
                <w:szCs w:val="20"/>
              </w:rPr>
            </w:pPr>
            <w:r w:rsidRPr="00B44BC6">
              <w:rPr>
                <w:b/>
                <w:bCs/>
                <w:color w:val="000000"/>
                <w:sz w:val="20"/>
                <w:szCs w:val="20"/>
              </w:rPr>
              <w:t>Measurement</w:t>
            </w:r>
          </w:p>
        </w:tc>
        <w:tc>
          <w:tcPr>
            <w:tcW w:w="1000" w:type="dxa"/>
            <w:shd w:val="clear" w:color="auto" w:fill="auto"/>
            <w:noWrap/>
            <w:vAlign w:val="bottom"/>
            <w:hideMark/>
          </w:tcPr>
          <w:p w:rsidR="00BC1AA5" w:rsidRPr="00B44BC6" w:rsidRDefault="00BC1AA5" w:rsidP="00B44BC6">
            <w:pPr>
              <w:spacing w:line="276" w:lineRule="auto"/>
              <w:jc w:val="center"/>
              <w:rPr>
                <w:b/>
                <w:bCs/>
                <w:color w:val="000000"/>
                <w:sz w:val="20"/>
                <w:szCs w:val="20"/>
              </w:rPr>
            </w:pPr>
            <w:r w:rsidRPr="00B44BC6">
              <w:rPr>
                <w:b/>
                <w:bCs/>
                <w:color w:val="000000"/>
                <w:sz w:val="20"/>
                <w:szCs w:val="20"/>
              </w:rPr>
              <w:t>Score</w:t>
            </w:r>
          </w:p>
        </w:tc>
      </w:tr>
      <w:tr w:rsidR="00BC1AA5" w:rsidRPr="00B44BC6" w:rsidTr="001801B1">
        <w:trPr>
          <w:trHeight w:val="315"/>
          <w:jc w:val="center"/>
        </w:trPr>
        <w:tc>
          <w:tcPr>
            <w:tcW w:w="2340" w:type="dxa"/>
            <w:shd w:val="clear" w:color="auto" w:fill="auto"/>
            <w:noWrap/>
            <w:vAlign w:val="bottom"/>
            <w:hideMark/>
          </w:tcPr>
          <w:p w:rsidR="00BC1AA5" w:rsidRPr="00B44BC6" w:rsidRDefault="00BC1AA5" w:rsidP="00B44BC6">
            <w:pPr>
              <w:spacing w:line="276" w:lineRule="auto"/>
              <w:jc w:val="center"/>
              <w:rPr>
                <w:color w:val="000000"/>
                <w:sz w:val="20"/>
                <w:szCs w:val="20"/>
              </w:rPr>
            </w:pPr>
            <w:r w:rsidRPr="00B44BC6">
              <w:rPr>
                <w:color w:val="000000"/>
                <w:sz w:val="20"/>
                <w:szCs w:val="20"/>
              </w:rPr>
              <w:t>Mean</w:t>
            </w:r>
          </w:p>
        </w:tc>
        <w:tc>
          <w:tcPr>
            <w:tcW w:w="1000" w:type="dxa"/>
            <w:shd w:val="clear" w:color="auto" w:fill="auto"/>
            <w:noWrap/>
            <w:vAlign w:val="bottom"/>
            <w:hideMark/>
          </w:tcPr>
          <w:p w:rsidR="00BC1AA5" w:rsidRPr="00B44BC6" w:rsidRDefault="00BC1AA5" w:rsidP="00B44BC6">
            <w:pPr>
              <w:spacing w:line="276" w:lineRule="auto"/>
              <w:jc w:val="center"/>
              <w:rPr>
                <w:color w:val="000000"/>
                <w:sz w:val="20"/>
                <w:szCs w:val="20"/>
              </w:rPr>
            </w:pPr>
            <w:r w:rsidRPr="00B44BC6">
              <w:rPr>
                <w:color w:val="000000"/>
                <w:sz w:val="20"/>
                <w:szCs w:val="20"/>
              </w:rPr>
              <w:t>19.94</w:t>
            </w:r>
          </w:p>
        </w:tc>
      </w:tr>
      <w:tr w:rsidR="00BC1AA5" w:rsidRPr="00B44BC6" w:rsidTr="001801B1">
        <w:trPr>
          <w:trHeight w:val="315"/>
          <w:jc w:val="center"/>
        </w:trPr>
        <w:tc>
          <w:tcPr>
            <w:tcW w:w="2340" w:type="dxa"/>
            <w:shd w:val="clear" w:color="auto" w:fill="auto"/>
            <w:noWrap/>
            <w:vAlign w:val="bottom"/>
            <w:hideMark/>
          </w:tcPr>
          <w:p w:rsidR="00BC1AA5" w:rsidRPr="00B44BC6" w:rsidRDefault="00BC1AA5" w:rsidP="00B44BC6">
            <w:pPr>
              <w:spacing w:line="276" w:lineRule="auto"/>
              <w:jc w:val="center"/>
              <w:rPr>
                <w:color w:val="000000"/>
                <w:sz w:val="20"/>
                <w:szCs w:val="20"/>
              </w:rPr>
            </w:pPr>
            <w:r w:rsidRPr="00B44BC6">
              <w:rPr>
                <w:color w:val="000000"/>
                <w:sz w:val="20"/>
                <w:szCs w:val="20"/>
              </w:rPr>
              <w:t>Median</w:t>
            </w:r>
          </w:p>
        </w:tc>
        <w:tc>
          <w:tcPr>
            <w:tcW w:w="1000" w:type="dxa"/>
            <w:shd w:val="clear" w:color="auto" w:fill="auto"/>
            <w:noWrap/>
            <w:vAlign w:val="bottom"/>
            <w:hideMark/>
          </w:tcPr>
          <w:p w:rsidR="00BC1AA5" w:rsidRPr="00B44BC6" w:rsidRDefault="00BC1AA5" w:rsidP="00B44BC6">
            <w:pPr>
              <w:spacing w:line="276" w:lineRule="auto"/>
              <w:jc w:val="center"/>
              <w:rPr>
                <w:color w:val="000000"/>
                <w:sz w:val="20"/>
                <w:szCs w:val="20"/>
              </w:rPr>
            </w:pPr>
            <w:r w:rsidRPr="00B44BC6">
              <w:rPr>
                <w:color w:val="000000"/>
                <w:sz w:val="20"/>
                <w:szCs w:val="20"/>
              </w:rPr>
              <w:t>20</w:t>
            </w:r>
          </w:p>
        </w:tc>
      </w:tr>
      <w:tr w:rsidR="00BC1AA5" w:rsidRPr="00B44BC6" w:rsidTr="001801B1">
        <w:trPr>
          <w:trHeight w:val="315"/>
          <w:jc w:val="center"/>
        </w:trPr>
        <w:tc>
          <w:tcPr>
            <w:tcW w:w="2340" w:type="dxa"/>
            <w:shd w:val="clear" w:color="auto" w:fill="auto"/>
            <w:noWrap/>
            <w:vAlign w:val="bottom"/>
            <w:hideMark/>
          </w:tcPr>
          <w:p w:rsidR="00BC1AA5" w:rsidRPr="00B44BC6" w:rsidRDefault="00BC1AA5" w:rsidP="00B44BC6">
            <w:pPr>
              <w:spacing w:line="276" w:lineRule="auto"/>
              <w:jc w:val="center"/>
              <w:rPr>
                <w:color w:val="000000"/>
                <w:sz w:val="20"/>
                <w:szCs w:val="20"/>
              </w:rPr>
            </w:pPr>
            <w:r w:rsidRPr="00B44BC6">
              <w:rPr>
                <w:color w:val="000000"/>
                <w:sz w:val="20"/>
                <w:szCs w:val="20"/>
              </w:rPr>
              <w:t>Std. Deviation</w:t>
            </w:r>
          </w:p>
        </w:tc>
        <w:tc>
          <w:tcPr>
            <w:tcW w:w="1000" w:type="dxa"/>
            <w:shd w:val="clear" w:color="auto" w:fill="auto"/>
            <w:noWrap/>
            <w:vAlign w:val="bottom"/>
            <w:hideMark/>
          </w:tcPr>
          <w:p w:rsidR="00BC1AA5" w:rsidRPr="00B44BC6" w:rsidRDefault="00BC1AA5" w:rsidP="00B44BC6">
            <w:pPr>
              <w:spacing w:line="276" w:lineRule="auto"/>
              <w:jc w:val="center"/>
              <w:rPr>
                <w:color w:val="000000"/>
                <w:sz w:val="20"/>
                <w:szCs w:val="20"/>
              </w:rPr>
            </w:pPr>
            <w:r w:rsidRPr="00B44BC6">
              <w:rPr>
                <w:color w:val="000000"/>
                <w:sz w:val="20"/>
                <w:szCs w:val="20"/>
              </w:rPr>
              <w:t>2.48</w:t>
            </w:r>
          </w:p>
        </w:tc>
      </w:tr>
      <w:tr w:rsidR="00BC1AA5" w:rsidRPr="00B44BC6" w:rsidTr="001801B1">
        <w:trPr>
          <w:trHeight w:val="315"/>
          <w:jc w:val="center"/>
        </w:trPr>
        <w:tc>
          <w:tcPr>
            <w:tcW w:w="2340" w:type="dxa"/>
            <w:shd w:val="clear" w:color="auto" w:fill="auto"/>
            <w:noWrap/>
            <w:vAlign w:val="bottom"/>
            <w:hideMark/>
          </w:tcPr>
          <w:p w:rsidR="00BC1AA5" w:rsidRPr="00B44BC6" w:rsidRDefault="00BC1AA5" w:rsidP="00B44BC6">
            <w:pPr>
              <w:spacing w:line="276" w:lineRule="auto"/>
              <w:jc w:val="center"/>
              <w:rPr>
                <w:color w:val="000000"/>
                <w:sz w:val="20"/>
                <w:szCs w:val="20"/>
              </w:rPr>
            </w:pPr>
            <w:r w:rsidRPr="00B44BC6">
              <w:rPr>
                <w:color w:val="000000"/>
                <w:sz w:val="20"/>
                <w:szCs w:val="20"/>
              </w:rPr>
              <w:t xml:space="preserve">Minimum </w:t>
            </w:r>
          </w:p>
        </w:tc>
        <w:tc>
          <w:tcPr>
            <w:tcW w:w="1000" w:type="dxa"/>
            <w:shd w:val="clear" w:color="auto" w:fill="auto"/>
            <w:noWrap/>
            <w:vAlign w:val="bottom"/>
            <w:hideMark/>
          </w:tcPr>
          <w:p w:rsidR="00BC1AA5" w:rsidRPr="00B44BC6" w:rsidRDefault="00BC1AA5" w:rsidP="00B44BC6">
            <w:pPr>
              <w:spacing w:line="276" w:lineRule="auto"/>
              <w:jc w:val="center"/>
              <w:rPr>
                <w:color w:val="000000"/>
                <w:sz w:val="20"/>
                <w:szCs w:val="20"/>
              </w:rPr>
            </w:pPr>
            <w:r w:rsidRPr="00B44BC6">
              <w:rPr>
                <w:color w:val="000000"/>
                <w:sz w:val="20"/>
                <w:szCs w:val="20"/>
              </w:rPr>
              <w:t>15</w:t>
            </w:r>
          </w:p>
        </w:tc>
      </w:tr>
      <w:tr w:rsidR="00BC1AA5" w:rsidRPr="00B44BC6" w:rsidTr="001801B1">
        <w:trPr>
          <w:trHeight w:val="315"/>
          <w:jc w:val="center"/>
        </w:trPr>
        <w:tc>
          <w:tcPr>
            <w:tcW w:w="2340" w:type="dxa"/>
            <w:shd w:val="clear" w:color="auto" w:fill="auto"/>
            <w:noWrap/>
            <w:vAlign w:val="bottom"/>
            <w:hideMark/>
          </w:tcPr>
          <w:p w:rsidR="00BC1AA5" w:rsidRPr="00B44BC6" w:rsidRDefault="00BC1AA5" w:rsidP="00B44BC6">
            <w:pPr>
              <w:spacing w:line="276" w:lineRule="auto"/>
              <w:jc w:val="center"/>
              <w:rPr>
                <w:color w:val="000000"/>
                <w:sz w:val="20"/>
                <w:szCs w:val="20"/>
              </w:rPr>
            </w:pPr>
            <w:r w:rsidRPr="00B44BC6">
              <w:rPr>
                <w:color w:val="000000"/>
                <w:sz w:val="20"/>
                <w:szCs w:val="20"/>
              </w:rPr>
              <w:t>Maximum</w:t>
            </w:r>
          </w:p>
        </w:tc>
        <w:tc>
          <w:tcPr>
            <w:tcW w:w="1000" w:type="dxa"/>
            <w:shd w:val="clear" w:color="auto" w:fill="auto"/>
            <w:noWrap/>
            <w:vAlign w:val="bottom"/>
            <w:hideMark/>
          </w:tcPr>
          <w:p w:rsidR="00BC1AA5" w:rsidRPr="00B44BC6" w:rsidRDefault="00BC1AA5" w:rsidP="00B44BC6">
            <w:pPr>
              <w:spacing w:line="276" w:lineRule="auto"/>
              <w:jc w:val="center"/>
              <w:rPr>
                <w:color w:val="000000"/>
                <w:sz w:val="20"/>
                <w:szCs w:val="20"/>
              </w:rPr>
            </w:pPr>
            <w:r w:rsidRPr="00B44BC6">
              <w:rPr>
                <w:color w:val="000000"/>
                <w:sz w:val="20"/>
                <w:szCs w:val="20"/>
              </w:rPr>
              <w:t>24</w:t>
            </w:r>
          </w:p>
        </w:tc>
      </w:tr>
    </w:tbl>
    <w:p w:rsidR="007A1824" w:rsidRPr="00B44BC6" w:rsidRDefault="007A1824" w:rsidP="00B44BC6">
      <w:pPr>
        <w:pStyle w:val="ListParagraph"/>
        <w:autoSpaceDE w:val="0"/>
        <w:autoSpaceDN w:val="0"/>
        <w:adjustRightInd w:val="0"/>
        <w:spacing w:line="276" w:lineRule="auto"/>
        <w:ind w:left="851"/>
        <w:rPr>
          <w:b/>
          <w:sz w:val="20"/>
          <w:szCs w:val="20"/>
          <w:lang w:val="en-ID" w:eastAsia="en-ID"/>
        </w:rPr>
      </w:pPr>
    </w:p>
    <w:p w:rsidR="00BC1AA5" w:rsidRPr="00B44BC6" w:rsidRDefault="00590DEE" w:rsidP="00B44BC6">
      <w:pPr>
        <w:spacing w:line="276" w:lineRule="auto"/>
        <w:ind w:left="851" w:firstLine="709"/>
        <w:jc w:val="both"/>
        <w:rPr>
          <w:sz w:val="20"/>
          <w:szCs w:val="20"/>
          <w:lang w:val="id-ID"/>
        </w:rPr>
      </w:pPr>
      <w:r w:rsidRPr="00B44BC6">
        <w:rPr>
          <w:sz w:val="20"/>
          <w:szCs w:val="20"/>
          <w:lang w:val="id-ID"/>
        </w:rPr>
        <w:t xml:space="preserve">In the dimension of emotional stability with total respondents as much as 36 people obtained the mean number of 19.94, median 20, and standard deviation 2.48. The minimum value is 15 and the maximum value gained is 24.  </w:t>
      </w:r>
    </w:p>
    <w:p w:rsidR="00F16343" w:rsidRPr="00B44BC6" w:rsidRDefault="00F16343" w:rsidP="00B44BC6">
      <w:pPr>
        <w:autoSpaceDE w:val="0"/>
        <w:autoSpaceDN w:val="0"/>
        <w:adjustRightInd w:val="0"/>
        <w:spacing w:line="276" w:lineRule="auto"/>
        <w:jc w:val="center"/>
        <w:rPr>
          <w:sz w:val="20"/>
          <w:szCs w:val="20"/>
        </w:rPr>
      </w:pPr>
      <w:proofErr w:type="gramStart"/>
      <w:r w:rsidRPr="00B44BC6">
        <w:rPr>
          <w:sz w:val="20"/>
          <w:szCs w:val="20"/>
        </w:rPr>
        <w:t>Table 10.</w:t>
      </w:r>
      <w:proofErr w:type="gramEnd"/>
      <w:r w:rsidRPr="00B44BC6">
        <w:rPr>
          <w:sz w:val="20"/>
          <w:szCs w:val="20"/>
        </w:rPr>
        <w:t xml:space="preserve"> Categorization of </w:t>
      </w:r>
      <w:r w:rsidRPr="00B44BC6">
        <w:rPr>
          <w:i/>
          <w:sz w:val="20"/>
          <w:szCs w:val="20"/>
        </w:rPr>
        <w:t>Emotional Stability Dimension</w:t>
      </w:r>
    </w:p>
    <w:p w:rsidR="00BC1AA5" w:rsidRPr="00B44BC6" w:rsidRDefault="00BC1AA5" w:rsidP="00B44BC6">
      <w:pPr>
        <w:spacing w:line="276" w:lineRule="auto"/>
        <w:ind w:left="851" w:firstLine="709"/>
        <w:jc w:val="both"/>
        <w:rPr>
          <w:sz w:val="20"/>
          <w:szCs w:val="20"/>
          <w:lang w:val="id-ID"/>
        </w:rPr>
      </w:pPr>
    </w:p>
    <w:p w:rsidR="00590DEE" w:rsidRPr="00B44BC6" w:rsidRDefault="00590DEE" w:rsidP="00B44BC6">
      <w:pPr>
        <w:spacing w:line="276" w:lineRule="auto"/>
        <w:ind w:left="851" w:firstLine="709"/>
        <w:jc w:val="both"/>
        <w:rPr>
          <w:sz w:val="20"/>
          <w:szCs w:val="20"/>
          <w:lang w:val="id-ID"/>
        </w:rPr>
      </w:pPr>
      <w:r w:rsidRPr="00B44BC6">
        <w:rPr>
          <w:sz w:val="20"/>
          <w:szCs w:val="20"/>
          <w:lang w:val="id-ID"/>
        </w:rPr>
        <w:t xml:space="preserve">From the results of data analysis on the dimensions of emotional stability is known that from 36 respondents, as many as 12 respondents (33%) </w:t>
      </w:r>
      <w:r w:rsidR="00F35588" w:rsidRPr="00B44BC6">
        <w:rPr>
          <w:sz w:val="20"/>
          <w:szCs w:val="20"/>
          <w:lang w:val="en-ID"/>
        </w:rPr>
        <w:t xml:space="preserve">are </w:t>
      </w:r>
      <w:r w:rsidRPr="00B44BC6">
        <w:rPr>
          <w:sz w:val="20"/>
          <w:szCs w:val="20"/>
          <w:lang w:val="id-ID"/>
        </w:rPr>
        <w:t xml:space="preserve">in low categories and as many as 24 respondents (67%) </w:t>
      </w:r>
      <w:r w:rsidR="00F35588" w:rsidRPr="00B44BC6">
        <w:rPr>
          <w:sz w:val="20"/>
          <w:szCs w:val="20"/>
          <w:lang w:val="en-ID"/>
        </w:rPr>
        <w:t xml:space="preserve">are </w:t>
      </w:r>
      <w:r w:rsidRPr="00B44BC6">
        <w:rPr>
          <w:sz w:val="20"/>
          <w:szCs w:val="20"/>
          <w:lang w:val="id-ID"/>
        </w:rPr>
        <w:t xml:space="preserve">in high category. </w:t>
      </w:r>
    </w:p>
    <w:p w:rsidR="00590DEE" w:rsidRPr="00B44BC6" w:rsidRDefault="00590DEE" w:rsidP="00B44BC6">
      <w:pPr>
        <w:spacing w:line="276" w:lineRule="auto"/>
        <w:ind w:left="851" w:firstLine="709"/>
        <w:jc w:val="both"/>
        <w:rPr>
          <w:bCs/>
          <w:sz w:val="20"/>
          <w:szCs w:val="20"/>
          <w:lang w:val="en-ID"/>
        </w:rPr>
      </w:pPr>
      <w:r w:rsidRPr="00B44BC6">
        <w:rPr>
          <w:bCs/>
          <w:sz w:val="20"/>
          <w:szCs w:val="20"/>
          <w:lang w:val="en-ID"/>
        </w:rPr>
        <w:t>Based on the results descriptive analysis is known that the dimension of emotional stability is relatively low. Thus it can be said that the respondent in this study has low emotional stability. According to Van der Zee (2012) Emotional stability reflects the ability to stay calm in a new and suspenseful condition.</w:t>
      </w:r>
    </w:p>
    <w:p w:rsidR="00590DEE" w:rsidRPr="00B44BC6" w:rsidRDefault="00590DEE" w:rsidP="00B44BC6">
      <w:pPr>
        <w:pStyle w:val="ListParagraph"/>
        <w:autoSpaceDE w:val="0"/>
        <w:autoSpaceDN w:val="0"/>
        <w:adjustRightInd w:val="0"/>
        <w:spacing w:line="276" w:lineRule="auto"/>
        <w:ind w:left="1080"/>
        <w:rPr>
          <w:sz w:val="20"/>
          <w:szCs w:val="20"/>
        </w:rPr>
      </w:pPr>
    </w:p>
    <w:p w:rsidR="000F732D" w:rsidRPr="00B44BC6" w:rsidRDefault="00590DEE" w:rsidP="00B44BC6">
      <w:pPr>
        <w:pStyle w:val="ListParagraph"/>
        <w:numPr>
          <w:ilvl w:val="0"/>
          <w:numId w:val="7"/>
        </w:numPr>
        <w:autoSpaceDE w:val="0"/>
        <w:autoSpaceDN w:val="0"/>
        <w:adjustRightInd w:val="0"/>
        <w:spacing w:line="276" w:lineRule="auto"/>
        <w:rPr>
          <w:b/>
          <w:sz w:val="20"/>
          <w:szCs w:val="20"/>
        </w:rPr>
      </w:pPr>
      <w:r w:rsidRPr="00B44BC6">
        <w:rPr>
          <w:b/>
          <w:sz w:val="20"/>
          <w:szCs w:val="20"/>
        </w:rPr>
        <w:t>Flexibility Dimensional Descriptive analysis</w:t>
      </w:r>
    </w:p>
    <w:p w:rsidR="00C12828" w:rsidRPr="00B44BC6" w:rsidRDefault="00C12828" w:rsidP="00B44BC6">
      <w:pPr>
        <w:autoSpaceDE w:val="0"/>
        <w:autoSpaceDN w:val="0"/>
        <w:adjustRightInd w:val="0"/>
        <w:spacing w:line="276" w:lineRule="auto"/>
        <w:jc w:val="center"/>
        <w:rPr>
          <w:i/>
          <w:sz w:val="20"/>
          <w:szCs w:val="20"/>
        </w:rPr>
      </w:pPr>
      <w:proofErr w:type="spellStart"/>
      <w:proofErr w:type="gramStart"/>
      <w:r w:rsidRPr="00B44BC6">
        <w:rPr>
          <w:sz w:val="20"/>
          <w:szCs w:val="20"/>
        </w:rPr>
        <w:t>Tab</w:t>
      </w:r>
      <w:r w:rsidR="004607DF" w:rsidRPr="00B44BC6">
        <w:rPr>
          <w:sz w:val="20"/>
          <w:szCs w:val="20"/>
        </w:rPr>
        <w:t>l</w:t>
      </w:r>
      <w:r w:rsidRPr="00B44BC6">
        <w:rPr>
          <w:sz w:val="20"/>
          <w:szCs w:val="20"/>
        </w:rPr>
        <w:t>l</w:t>
      </w:r>
      <w:proofErr w:type="spellEnd"/>
      <w:r w:rsidRPr="00B44BC6">
        <w:rPr>
          <w:sz w:val="20"/>
          <w:szCs w:val="20"/>
        </w:rPr>
        <w:t xml:space="preserve"> 11.</w:t>
      </w:r>
      <w:proofErr w:type="gramEnd"/>
      <w:r w:rsidRPr="00B44BC6">
        <w:rPr>
          <w:sz w:val="20"/>
          <w:szCs w:val="20"/>
        </w:rPr>
        <w:t xml:space="preserve"> Descriptive Data of Flexibility Dimension</w:t>
      </w:r>
    </w:p>
    <w:p w:rsidR="00C12828" w:rsidRPr="00B44BC6" w:rsidRDefault="00C12828" w:rsidP="00B44BC6">
      <w:pPr>
        <w:pStyle w:val="ListParagraph"/>
        <w:autoSpaceDE w:val="0"/>
        <w:autoSpaceDN w:val="0"/>
        <w:adjustRightInd w:val="0"/>
        <w:spacing w:line="276" w:lineRule="auto"/>
        <w:rPr>
          <w:b/>
          <w:i/>
          <w:sz w:val="20"/>
          <w:szCs w:val="20"/>
        </w:rPr>
      </w:pPr>
    </w:p>
    <w:tbl>
      <w:tblPr>
        <w:tblW w:w="3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1000"/>
      </w:tblGrid>
      <w:tr w:rsidR="00C12828" w:rsidRPr="00B44BC6" w:rsidTr="001801B1">
        <w:trPr>
          <w:trHeight w:val="315"/>
          <w:jc w:val="center"/>
        </w:trPr>
        <w:tc>
          <w:tcPr>
            <w:tcW w:w="2340" w:type="dxa"/>
            <w:shd w:val="clear" w:color="auto" w:fill="auto"/>
            <w:noWrap/>
            <w:vAlign w:val="bottom"/>
            <w:hideMark/>
          </w:tcPr>
          <w:p w:rsidR="00C12828" w:rsidRPr="00B44BC6" w:rsidRDefault="00C12828" w:rsidP="00B44BC6">
            <w:pPr>
              <w:spacing w:line="276" w:lineRule="auto"/>
              <w:jc w:val="center"/>
              <w:rPr>
                <w:b/>
                <w:bCs/>
                <w:color w:val="000000"/>
                <w:sz w:val="20"/>
                <w:szCs w:val="20"/>
              </w:rPr>
            </w:pPr>
            <w:r w:rsidRPr="00B44BC6">
              <w:rPr>
                <w:b/>
                <w:bCs/>
                <w:color w:val="000000"/>
                <w:sz w:val="20"/>
                <w:szCs w:val="20"/>
              </w:rPr>
              <w:t>Measurement</w:t>
            </w:r>
          </w:p>
        </w:tc>
        <w:tc>
          <w:tcPr>
            <w:tcW w:w="1000" w:type="dxa"/>
            <w:shd w:val="clear" w:color="auto" w:fill="auto"/>
            <w:noWrap/>
            <w:vAlign w:val="bottom"/>
            <w:hideMark/>
          </w:tcPr>
          <w:p w:rsidR="00C12828" w:rsidRPr="00B44BC6" w:rsidRDefault="00C12828" w:rsidP="00B44BC6">
            <w:pPr>
              <w:spacing w:line="276" w:lineRule="auto"/>
              <w:jc w:val="center"/>
              <w:rPr>
                <w:b/>
                <w:bCs/>
                <w:color w:val="000000"/>
                <w:sz w:val="20"/>
                <w:szCs w:val="20"/>
              </w:rPr>
            </w:pPr>
            <w:r w:rsidRPr="00B44BC6">
              <w:rPr>
                <w:b/>
                <w:bCs/>
                <w:color w:val="000000"/>
                <w:sz w:val="20"/>
                <w:szCs w:val="20"/>
              </w:rPr>
              <w:t>Score</w:t>
            </w:r>
          </w:p>
        </w:tc>
      </w:tr>
      <w:tr w:rsidR="00C12828" w:rsidRPr="00B44BC6" w:rsidTr="001801B1">
        <w:trPr>
          <w:trHeight w:val="315"/>
          <w:jc w:val="center"/>
        </w:trPr>
        <w:tc>
          <w:tcPr>
            <w:tcW w:w="2340"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Mean</w:t>
            </w:r>
          </w:p>
        </w:tc>
        <w:tc>
          <w:tcPr>
            <w:tcW w:w="1000"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31.47</w:t>
            </w:r>
          </w:p>
        </w:tc>
      </w:tr>
      <w:tr w:rsidR="00C12828" w:rsidRPr="00B44BC6" w:rsidTr="001801B1">
        <w:trPr>
          <w:trHeight w:val="315"/>
          <w:jc w:val="center"/>
        </w:trPr>
        <w:tc>
          <w:tcPr>
            <w:tcW w:w="2340"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Median</w:t>
            </w:r>
          </w:p>
        </w:tc>
        <w:tc>
          <w:tcPr>
            <w:tcW w:w="1000"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32</w:t>
            </w:r>
          </w:p>
        </w:tc>
      </w:tr>
      <w:tr w:rsidR="00C12828" w:rsidRPr="00B44BC6" w:rsidTr="001801B1">
        <w:trPr>
          <w:trHeight w:val="315"/>
          <w:jc w:val="center"/>
        </w:trPr>
        <w:tc>
          <w:tcPr>
            <w:tcW w:w="2340"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Std. Deviation</w:t>
            </w:r>
          </w:p>
        </w:tc>
        <w:tc>
          <w:tcPr>
            <w:tcW w:w="1000"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3.60</w:t>
            </w:r>
          </w:p>
        </w:tc>
      </w:tr>
      <w:tr w:rsidR="00C12828" w:rsidRPr="00B44BC6" w:rsidTr="001801B1">
        <w:trPr>
          <w:trHeight w:val="315"/>
          <w:jc w:val="center"/>
        </w:trPr>
        <w:tc>
          <w:tcPr>
            <w:tcW w:w="2340"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 xml:space="preserve">Minimum </w:t>
            </w:r>
          </w:p>
        </w:tc>
        <w:tc>
          <w:tcPr>
            <w:tcW w:w="1000"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23</w:t>
            </w:r>
          </w:p>
        </w:tc>
      </w:tr>
      <w:tr w:rsidR="00C12828" w:rsidRPr="00B44BC6" w:rsidTr="001801B1">
        <w:trPr>
          <w:trHeight w:val="315"/>
          <w:jc w:val="center"/>
        </w:trPr>
        <w:tc>
          <w:tcPr>
            <w:tcW w:w="2340"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Maximum</w:t>
            </w:r>
          </w:p>
        </w:tc>
        <w:tc>
          <w:tcPr>
            <w:tcW w:w="1000"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38</w:t>
            </w:r>
          </w:p>
        </w:tc>
      </w:tr>
    </w:tbl>
    <w:p w:rsidR="00C12828" w:rsidRPr="00B44BC6" w:rsidRDefault="00C12828" w:rsidP="00B44BC6">
      <w:pPr>
        <w:pStyle w:val="ListParagraph"/>
        <w:autoSpaceDE w:val="0"/>
        <w:autoSpaceDN w:val="0"/>
        <w:adjustRightInd w:val="0"/>
        <w:spacing w:line="276" w:lineRule="auto"/>
        <w:ind w:left="851" w:firstLine="709"/>
        <w:jc w:val="both"/>
        <w:rPr>
          <w:sz w:val="20"/>
          <w:szCs w:val="20"/>
          <w:lang w:val="id-ID"/>
        </w:rPr>
      </w:pPr>
    </w:p>
    <w:p w:rsidR="00C12828" w:rsidRPr="00B44BC6" w:rsidRDefault="00590DEE" w:rsidP="00B44BC6">
      <w:pPr>
        <w:pStyle w:val="ListParagraph"/>
        <w:autoSpaceDE w:val="0"/>
        <w:autoSpaceDN w:val="0"/>
        <w:adjustRightInd w:val="0"/>
        <w:spacing w:line="276" w:lineRule="auto"/>
        <w:ind w:left="851" w:firstLine="709"/>
        <w:jc w:val="both"/>
        <w:rPr>
          <w:sz w:val="20"/>
          <w:szCs w:val="20"/>
          <w:lang w:val="id-ID"/>
        </w:rPr>
      </w:pPr>
      <w:r w:rsidRPr="00B44BC6">
        <w:rPr>
          <w:sz w:val="20"/>
          <w:szCs w:val="20"/>
          <w:lang w:val="id-ID"/>
        </w:rPr>
        <w:t xml:space="preserve">In the flexibility dimension, with a total of 36 respondents, the mean number of 31.47, median 32, and standard deviation is 3.60. The minimum earned value is 23 and the maximum value earned is 38. </w:t>
      </w:r>
    </w:p>
    <w:p w:rsidR="00C12828" w:rsidRPr="00B44BC6" w:rsidRDefault="00C12828" w:rsidP="00B44BC6">
      <w:pPr>
        <w:autoSpaceDE w:val="0"/>
        <w:autoSpaceDN w:val="0"/>
        <w:adjustRightInd w:val="0"/>
        <w:spacing w:line="276" w:lineRule="auto"/>
        <w:jc w:val="center"/>
        <w:rPr>
          <w:i/>
          <w:sz w:val="20"/>
          <w:szCs w:val="20"/>
        </w:rPr>
      </w:pPr>
      <w:proofErr w:type="gramStart"/>
      <w:r w:rsidRPr="00B44BC6">
        <w:rPr>
          <w:sz w:val="20"/>
          <w:szCs w:val="20"/>
        </w:rPr>
        <w:t>Table 12.</w:t>
      </w:r>
      <w:proofErr w:type="gramEnd"/>
      <w:r w:rsidRPr="00B44BC6">
        <w:rPr>
          <w:sz w:val="20"/>
          <w:szCs w:val="20"/>
        </w:rPr>
        <w:t xml:space="preserve"> Categorization of </w:t>
      </w:r>
      <w:r w:rsidRPr="00B44BC6">
        <w:rPr>
          <w:i/>
          <w:sz w:val="20"/>
          <w:szCs w:val="20"/>
        </w:rPr>
        <w:t>Flexibility Dimension</w:t>
      </w:r>
    </w:p>
    <w:p w:rsidR="00C12828" w:rsidRPr="00B44BC6" w:rsidRDefault="00C12828" w:rsidP="00B44BC6">
      <w:pPr>
        <w:autoSpaceDE w:val="0"/>
        <w:autoSpaceDN w:val="0"/>
        <w:adjustRightInd w:val="0"/>
        <w:spacing w:line="276" w:lineRule="auto"/>
        <w:jc w:val="center"/>
        <w:rPr>
          <w:b/>
          <w:i/>
          <w:sz w:val="20"/>
          <w:szCs w:val="20"/>
        </w:rPr>
      </w:pPr>
    </w:p>
    <w:tbl>
      <w:tblPr>
        <w:tblW w:w="4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1117"/>
        <w:gridCol w:w="1127"/>
        <w:gridCol w:w="1160"/>
      </w:tblGrid>
      <w:tr w:rsidR="00C12828" w:rsidRPr="00B44BC6" w:rsidTr="00885512">
        <w:trPr>
          <w:trHeight w:val="299"/>
          <w:jc w:val="center"/>
        </w:trPr>
        <w:tc>
          <w:tcPr>
            <w:tcW w:w="1399" w:type="dxa"/>
            <w:shd w:val="clear" w:color="auto" w:fill="auto"/>
            <w:noWrap/>
            <w:vAlign w:val="bottom"/>
            <w:hideMark/>
          </w:tcPr>
          <w:p w:rsidR="00C12828" w:rsidRPr="00B44BC6" w:rsidRDefault="00F05340" w:rsidP="00B44BC6">
            <w:pPr>
              <w:spacing w:line="276" w:lineRule="auto"/>
              <w:jc w:val="center"/>
              <w:rPr>
                <w:b/>
                <w:bCs/>
                <w:color w:val="000000"/>
                <w:sz w:val="20"/>
                <w:szCs w:val="20"/>
              </w:rPr>
            </w:pPr>
            <w:r w:rsidRPr="00B44BC6">
              <w:rPr>
                <w:b/>
                <w:bCs/>
                <w:color w:val="000000"/>
                <w:sz w:val="20"/>
                <w:szCs w:val="20"/>
              </w:rPr>
              <w:t xml:space="preserve">Categorization </w:t>
            </w:r>
          </w:p>
        </w:tc>
        <w:tc>
          <w:tcPr>
            <w:tcW w:w="1117" w:type="dxa"/>
            <w:shd w:val="clear" w:color="auto" w:fill="auto"/>
            <w:noWrap/>
            <w:vAlign w:val="bottom"/>
            <w:hideMark/>
          </w:tcPr>
          <w:p w:rsidR="00C12828" w:rsidRPr="00B44BC6" w:rsidRDefault="00F05340" w:rsidP="00B44BC6">
            <w:pPr>
              <w:spacing w:line="276" w:lineRule="auto"/>
              <w:jc w:val="center"/>
              <w:rPr>
                <w:b/>
                <w:bCs/>
                <w:color w:val="000000"/>
                <w:sz w:val="20"/>
                <w:szCs w:val="20"/>
              </w:rPr>
            </w:pPr>
            <w:r w:rsidRPr="00B44BC6">
              <w:rPr>
                <w:b/>
                <w:bCs/>
                <w:color w:val="000000"/>
                <w:sz w:val="20"/>
                <w:szCs w:val="20"/>
              </w:rPr>
              <w:t>Score</w:t>
            </w:r>
          </w:p>
        </w:tc>
        <w:tc>
          <w:tcPr>
            <w:tcW w:w="1117" w:type="dxa"/>
            <w:shd w:val="clear" w:color="auto" w:fill="auto"/>
            <w:noWrap/>
            <w:vAlign w:val="bottom"/>
            <w:hideMark/>
          </w:tcPr>
          <w:p w:rsidR="00C12828" w:rsidRPr="00B44BC6" w:rsidRDefault="00C12828" w:rsidP="00B44BC6">
            <w:pPr>
              <w:spacing w:line="276" w:lineRule="auto"/>
              <w:jc w:val="center"/>
              <w:rPr>
                <w:b/>
                <w:bCs/>
                <w:color w:val="000000"/>
                <w:sz w:val="20"/>
                <w:szCs w:val="20"/>
              </w:rPr>
            </w:pPr>
            <w:r w:rsidRPr="00B44BC6">
              <w:rPr>
                <w:b/>
                <w:bCs/>
                <w:color w:val="000000"/>
                <w:sz w:val="20"/>
                <w:szCs w:val="20"/>
              </w:rPr>
              <w:t>Fre</w:t>
            </w:r>
            <w:r w:rsidR="00F05340" w:rsidRPr="00B44BC6">
              <w:rPr>
                <w:b/>
                <w:bCs/>
                <w:color w:val="000000"/>
                <w:sz w:val="20"/>
                <w:szCs w:val="20"/>
              </w:rPr>
              <w:t>quency</w:t>
            </w:r>
          </w:p>
        </w:tc>
        <w:tc>
          <w:tcPr>
            <w:tcW w:w="1117" w:type="dxa"/>
            <w:shd w:val="clear" w:color="auto" w:fill="auto"/>
            <w:noWrap/>
            <w:vAlign w:val="bottom"/>
            <w:hideMark/>
          </w:tcPr>
          <w:p w:rsidR="00C12828" w:rsidRPr="00B44BC6" w:rsidRDefault="00C12828" w:rsidP="00B44BC6">
            <w:pPr>
              <w:spacing w:line="276" w:lineRule="auto"/>
              <w:jc w:val="center"/>
              <w:rPr>
                <w:b/>
                <w:bCs/>
                <w:color w:val="000000"/>
                <w:sz w:val="20"/>
                <w:szCs w:val="20"/>
              </w:rPr>
            </w:pPr>
            <w:r w:rsidRPr="00B44BC6">
              <w:rPr>
                <w:b/>
                <w:bCs/>
                <w:color w:val="000000"/>
                <w:sz w:val="20"/>
                <w:szCs w:val="20"/>
              </w:rPr>
              <w:t>P</w:t>
            </w:r>
            <w:r w:rsidR="00F05340" w:rsidRPr="00B44BC6">
              <w:rPr>
                <w:b/>
                <w:bCs/>
                <w:color w:val="000000"/>
                <w:sz w:val="20"/>
                <w:szCs w:val="20"/>
              </w:rPr>
              <w:t>ercentage</w:t>
            </w:r>
          </w:p>
        </w:tc>
      </w:tr>
      <w:tr w:rsidR="00C12828" w:rsidRPr="00B44BC6" w:rsidTr="00885512">
        <w:trPr>
          <w:trHeight w:val="299"/>
          <w:jc w:val="center"/>
        </w:trPr>
        <w:tc>
          <w:tcPr>
            <w:tcW w:w="1399" w:type="dxa"/>
            <w:shd w:val="clear" w:color="auto" w:fill="auto"/>
            <w:noWrap/>
            <w:vAlign w:val="bottom"/>
            <w:hideMark/>
          </w:tcPr>
          <w:p w:rsidR="00C12828" w:rsidRPr="00B44BC6" w:rsidRDefault="00F05340" w:rsidP="00B44BC6">
            <w:pPr>
              <w:spacing w:line="276" w:lineRule="auto"/>
              <w:jc w:val="center"/>
              <w:rPr>
                <w:color w:val="000000"/>
                <w:sz w:val="20"/>
                <w:szCs w:val="20"/>
              </w:rPr>
            </w:pPr>
            <w:r w:rsidRPr="00B44BC6">
              <w:rPr>
                <w:color w:val="000000"/>
                <w:sz w:val="20"/>
                <w:szCs w:val="20"/>
              </w:rPr>
              <w:t>Low</w:t>
            </w:r>
          </w:p>
        </w:tc>
        <w:tc>
          <w:tcPr>
            <w:tcW w:w="1117"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X ≤ 31.47</w:t>
            </w:r>
          </w:p>
        </w:tc>
        <w:tc>
          <w:tcPr>
            <w:tcW w:w="1117"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16</w:t>
            </w:r>
          </w:p>
        </w:tc>
        <w:tc>
          <w:tcPr>
            <w:tcW w:w="1117"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44%</w:t>
            </w:r>
          </w:p>
        </w:tc>
      </w:tr>
      <w:tr w:rsidR="00C12828" w:rsidRPr="00B44BC6" w:rsidTr="00885512">
        <w:trPr>
          <w:trHeight w:val="299"/>
          <w:jc w:val="center"/>
        </w:trPr>
        <w:tc>
          <w:tcPr>
            <w:tcW w:w="1399" w:type="dxa"/>
            <w:shd w:val="clear" w:color="auto" w:fill="auto"/>
            <w:noWrap/>
            <w:vAlign w:val="bottom"/>
            <w:hideMark/>
          </w:tcPr>
          <w:p w:rsidR="00C12828" w:rsidRPr="00B44BC6" w:rsidRDefault="00F05340" w:rsidP="00B44BC6">
            <w:pPr>
              <w:spacing w:line="276" w:lineRule="auto"/>
              <w:jc w:val="center"/>
              <w:rPr>
                <w:color w:val="000000"/>
                <w:sz w:val="20"/>
                <w:szCs w:val="20"/>
              </w:rPr>
            </w:pPr>
            <w:r w:rsidRPr="00B44BC6">
              <w:rPr>
                <w:color w:val="000000"/>
                <w:sz w:val="20"/>
                <w:szCs w:val="20"/>
              </w:rPr>
              <w:t>High</w:t>
            </w:r>
          </w:p>
        </w:tc>
        <w:tc>
          <w:tcPr>
            <w:tcW w:w="1117"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X &gt; 31.47</w:t>
            </w:r>
          </w:p>
        </w:tc>
        <w:tc>
          <w:tcPr>
            <w:tcW w:w="1117"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20</w:t>
            </w:r>
          </w:p>
        </w:tc>
        <w:tc>
          <w:tcPr>
            <w:tcW w:w="1117"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56%</w:t>
            </w:r>
          </w:p>
        </w:tc>
      </w:tr>
      <w:tr w:rsidR="00C12828" w:rsidRPr="00B44BC6" w:rsidTr="00885512">
        <w:trPr>
          <w:trHeight w:val="299"/>
          <w:jc w:val="center"/>
        </w:trPr>
        <w:tc>
          <w:tcPr>
            <w:tcW w:w="1399" w:type="dxa"/>
            <w:shd w:val="clear" w:color="auto" w:fill="auto"/>
            <w:noWrap/>
            <w:vAlign w:val="bottom"/>
            <w:hideMark/>
          </w:tcPr>
          <w:p w:rsidR="00C12828" w:rsidRPr="00B44BC6" w:rsidRDefault="00C12828" w:rsidP="00B44BC6">
            <w:pPr>
              <w:spacing w:line="276" w:lineRule="auto"/>
              <w:jc w:val="center"/>
              <w:rPr>
                <w:bCs/>
                <w:color w:val="000000"/>
                <w:sz w:val="20"/>
                <w:szCs w:val="20"/>
              </w:rPr>
            </w:pPr>
            <w:r w:rsidRPr="00B44BC6">
              <w:rPr>
                <w:bCs/>
                <w:color w:val="000000"/>
                <w:sz w:val="20"/>
                <w:szCs w:val="20"/>
              </w:rPr>
              <w:t>Total</w:t>
            </w:r>
          </w:p>
        </w:tc>
        <w:tc>
          <w:tcPr>
            <w:tcW w:w="1117"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 </w:t>
            </w:r>
          </w:p>
        </w:tc>
        <w:tc>
          <w:tcPr>
            <w:tcW w:w="1117"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36</w:t>
            </w:r>
          </w:p>
        </w:tc>
        <w:tc>
          <w:tcPr>
            <w:tcW w:w="1117" w:type="dxa"/>
            <w:shd w:val="clear" w:color="auto" w:fill="auto"/>
            <w:noWrap/>
            <w:vAlign w:val="bottom"/>
            <w:hideMark/>
          </w:tcPr>
          <w:p w:rsidR="00C12828" w:rsidRPr="00B44BC6" w:rsidRDefault="00C12828" w:rsidP="00B44BC6">
            <w:pPr>
              <w:spacing w:line="276" w:lineRule="auto"/>
              <w:jc w:val="center"/>
              <w:rPr>
                <w:color w:val="000000"/>
                <w:sz w:val="20"/>
                <w:szCs w:val="20"/>
              </w:rPr>
            </w:pPr>
            <w:r w:rsidRPr="00B44BC6">
              <w:rPr>
                <w:color w:val="000000"/>
                <w:sz w:val="20"/>
                <w:szCs w:val="20"/>
              </w:rPr>
              <w:t>100%</w:t>
            </w:r>
          </w:p>
        </w:tc>
      </w:tr>
    </w:tbl>
    <w:p w:rsidR="00C12828" w:rsidRPr="00B44BC6" w:rsidRDefault="00C12828" w:rsidP="00B44BC6">
      <w:pPr>
        <w:pStyle w:val="ListParagraph"/>
        <w:autoSpaceDE w:val="0"/>
        <w:autoSpaceDN w:val="0"/>
        <w:adjustRightInd w:val="0"/>
        <w:spacing w:line="276" w:lineRule="auto"/>
        <w:ind w:left="851" w:firstLine="709"/>
        <w:jc w:val="both"/>
        <w:rPr>
          <w:sz w:val="20"/>
          <w:szCs w:val="20"/>
          <w:lang w:val="id-ID"/>
        </w:rPr>
      </w:pPr>
    </w:p>
    <w:p w:rsidR="00590DEE" w:rsidRPr="00B44BC6" w:rsidRDefault="00590DEE" w:rsidP="00B44BC6">
      <w:pPr>
        <w:pStyle w:val="ListParagraph"/>
        <w:autoSpaceDE w:val="0"/>
        <w:autoSpaceDN w:val="0"/>
        <w:adjustRightInd w:val="0"/>
        <w:spacing w:line="276" w:lineRule="auto"/>
        <w:ind w:left="851" w:firstLine="709"/>
        <w:jc w:val="both"/>
        <w:rPr>
          <w:b/>
          <w:sz w:val="20"/>
          <w:szCs w:val="20"/>
        </w:rPr>
      </w:pPr>
      <w:r w:rsidRPr="00B44BC6">
        <w:rPr>
          <w:sz w:val="20"/>
          <w:szCs w:val="20"/>
          <w:lang w:val="id-ID"/>
        </w:rPr>
        <w:lastRenderedPageBreak/>
        <w:t>From the results of data analysis on flexibility dimensions</w:t>
      </w:r>
      <w:r w:rsidR="00F35588" w:rsidRPr="00B44BC6">
        <w:rPr>
          <w:sz w:val="20"/>
          <w:szCs w:val="20"/>
          <w:lang w:val="en-ID"/>
        </w:rPr>
        <w:t>, i</w:t>
      </w:r>
      <w:r w:rsidRPr="00B44BC6">
        <w:rPr>
          <w:sz w:val="20"/>
          <w:szCs w:val="20"/>
          <w:lang w:val="id-ID"/>
        </w:rPr>
        <w:t xml:space="preserve">t is known that from 36 respondents, as many as 16 respondents (44%) </w:t>
      </w:r>
      <w:r w:rsidR="00F35588" w:rsidRPr="00B44BC6">
        <w:rPr>
          <w:sz w:val="20"/>
          <w:szCs w:val="20"/>
          <w:lang w:val="en-ID"/>
        </w:rPr>
        <w:t>are in l</w:t>
      </w:r>
      <w:r w:rsidRPr="00B44BC6">
        <w:rPr>
          <w:sz w:val="20"/>
          <w:szCs w:val="20"/>
          <w:lang w:val="id-ID"/>
        </w:rPr>
        <w:t xml:space="preserve">ow </w:t>
      </w:r>
      <w:r w:rsidR="00F35588" w:rsidRPr="00B44BC6">
        <w:rPr>
          <w:sz w:val="20"/>
          <w:szCs w:val="20"/>
          <w:lang w:val="en-ID"/>
        </w:rPr>
        <w:t xml:space="preserve">category, </w:t>
      </w:r>
      <w:r w:rsidRPr="00B44BC6">
        <w:rPr>
          <w:sz w:val="20"/>
          <w:szCs w:val="20"/>
          <w:lang w:val="id-ID"/>
        </w:rPr>
        <w:t xml:space="preserve">and as many as 20 respondents (56%) </w:t>
      </w:r>
      <w:r w:rsidR="00F35588" w:rsidRPr="00B44BC6">
        <w:rPr>
          <w:sz w:val="20"/>
          <w:szCs w:val="20"/>
          <w:lang w:val="en-ID"/>
        </w:rPr>
        <w:t xml:space="preserve">are in </w:t>
      </w:r>
      <w:r w:rsidRPr="00B44BC6">
        <w:rPr>
          <w:sz w:val="20"/>
          <w:szCs w:val="20"/>
          <w:lang w:val="id-ID"/>
        </w:rPr>
        <w:t xml:space="preserve">high category. </w:t>
      </w:r>
    </w:p>
    <w:p w:rsidR="00590DEE" w:rsidRPr="00B44BC6" w:rsidRDefault="00590DEE" w:rsidP="00B44BC6">
      <w:pPr>
        <w:spacing w:line="276" w:lineRule="auto"/>
        <w:ind w:left="851" w:firstLine="709"/>
        <w:jc w:val="both"/>
        <w:rPr>
          <w:sz w:val="20"/>
          <w:szCs w:val="20"/>
          <w:lang w:val="id-ID"/>
        </w:rPr>
      </w:pPr>
      <w:r w:rsidRPr="00B44BC6">
        <w:rPr>
          <w:sz w:val="20"/>
          <w:szCs w:val="20"/>
          <w:lang w:val="id-ID"/>
        </w:rPr>
        <w:t xml:space="preserve">Based on the results </w:t>
      </w:r>
      <w:r w:rsidR="00F35588" w:rsidRPr="00B44BC6">
        <w:rPr>
          <w:sz w:val="20"/>
          <w:szCs w:val="20"/>
          <w:lang w:val="en-ID"/>
        </w:rPr>
        <w:t xml:space="preserve">of </w:t>
      </w:r>
      <w:r w:rsidRPr="00B44BC6">
        <w:rPr>
          <w:sz w:val="20"/>
          <w:szCs w:val="20"/>
          <w:lang w:val="id-ID"/>
        </w:rPr>
        <w:t>descriptive analysis is known that the flexibility dimension is high. Thus it can be said that respondents in this study had high flexibility. Flexibility refers to the ability to interpret new situations as a positive and adaptable challenge to the situation (van der Zee et al, 2012).</w:t>
      </w:r>
    </w:p>
    <w:p w:rsidR="00E439AB" w:rsidRPr="00B44BC6" w:rsidRDefault="00E439AB" w:rsidP="00B44BC6">
      <w:pPr>
        <w:spacing w:line="276" w:lineRule="auto"/>
        <w:rPr>
          <w:sz w:val="20"/>
          <w:szCs w:val="20"/>
        </w:rPr>
      </w:pPr>
    </w:p>
    <w:p w:rsidR="002976E1" w:rsidRPr="00B44BC6" w:rsidRDefault="002976E1" w:rsidP="00B44BC6">
      <w:pPr>
        <w:spacing w:line="276" w:lineRule="auto"/>
        <w:jc w:val="center"/>
        <w:rPr>
          <w:b/>
          <w:sz w:val="20"/>
          <w:szCs w:val="20"/>
        </w:rPr>
      </w:pPr>
      <w:r w:rsidRPr="00B44BC6">
        <w:rPr>
          <w:b/>
          <w:sz w:val="20"/>
          <w:szCs w:val="20"/>
        </w:rPr>
        <w:t>REFERENCES</w:t>
      </w:r>
    </w:p>
    <w:p w:rsidR="002976E1" w:rsidRPr="00B44BC6" w:rsidRDefault="002976E1" w:rsidP="00B44BC6">
      <w:pPr>
        <w:spacing w:line="276" w:lineRule="auto"/>
        <w:jc w:val="both"/>
        <w:rPr>
          <w:sz w:val="20"/>
          <w:szCs w:val="20"/>
        </w:rPr>
      </w:pPr>
    </w:p>
    <w:p w:rsidR="002976E1" w:rsidRPr="00B44BC6" w:rsidRDefault="002976E1" w:rsidP="00B44BC6">
      <w:pPr>
        <w:spacing w:line="276" w:lineRule="auto"/>
        <w:jc w:val="both"/>
        <w:rPr>
          <w:sz w:val="20"/>
          <w:szCs w:val="20"/>
        </w:rPr>
      </w:pPr>
      <w:r w:rsidRPr="00B44BC6">
        <w:rPr>
          <w:sz w:val="20"/>
          <w:szCs w:val="20"/>
        </w:rPr>
        <w:t xml:space="preserve">Andersen. </w:t>
      </w:r>
      <w:proofErr w:type="gramStart"/>
      <w:r w:rsidRPr="00B44BC6">
        <w:rPr>
          <w:sz w:val="20"/>
          <w:szCs w:val="20"/>
        </w:rPr>
        <w:t>“Multicultural Schools and New Demands on Leadership”, Journal of Education and Training Studies, vol. 2 no. 3, 2014.</w:t>
      </w:r>
      <w:proofErr w:type="gramEnd"/>
    </w:p>
    <w:p w:rsidR="002976E1" w:rsidRPr="00B44BC6" w:rsidRDefault="002976E1" w:rsidP="00B44BC6">
      <w:pPr>
        <w:spacing w:line="276" w:lineRule="auto"/>
        <w:jc w:val="both"/>
        <w:rPr>
          <w:sz w:val="20"/>
          <w:szCs w:val="20"/>
        </w:rPr>
      </w:pPr>
    </w:p>
    <w:p w:rsidR="002976E1" w:rsidRPr="00B44BC6" w:rsidRDefault="002976E1" w:rsidP="00B44BC6">
      <w:pPr>
        <w:spacing w:line="276" w:lineRule="auto"/>
        <w:jc w:val="both"/>
        <w:rPr>
          <w:sz w:val="20"/>
          <w:szCs w:val="20"/>
        </w:rPr>
      </w:pPr>
      <w:proofErr w:type="gramStart"/>
      <w:r w:rsidRPr="00B44BC6">
        <w:rPr>
          <w:sz w:val="20"/>
          <w:szCs w:val="20"/>
        </w:rPr>
        <w:t xml:space="preserve">Gardiner, </w:t>
      </w:r>
      <w:proofErr w:type="spellStart"/>
      <w:r w:rsidRPr="00B44BC6">
        <w:rPr>
          <w:sz w:val="20"/>
          <w:szCs w:val="20"/>
        </w:rPr>
        <w:t>Enomoto</w:t>
      </w:r>
      <w:proofErr w:type="spellEnd"/>
      <w:r w:rsidRPr="00B44BC6">
        <w:rPr>
          <w:sz w:val="20"/>
          <w:szCs w:val="20"/>
        </w:rPr>
        <w:t>, “Urban School Principals and Their Role as Multicultural Leaders”, Urban Education, vol. 41 no. 6, 2015.</w:t>
      </w:r>
      <w:proofErr w:type="gramEnd"/>
    </w:p>
    <w:p w:rsidR="002976E1" w:rsidRPr="00B44BC6" w:rsidRDefault="002976E1" w:rsidP="00B44BC6">
      <w:pPr>
        <w:spacing w:line="276" w:lineRule="auto"/>
        <w:jc w:val="both"/>
        <w:rPr>
          <w:sz w:val="20"/>
          <w:szCs w:val="20"/>
        </w:rPr>
      </w:pPr>
    </w:p>
    <w:p w:rsidR="002976E1" w:rsidRPr="00B44BC6" w:rsidRDefault="002976E1" w:rsidP="00B44BC6">
      <w:pPr>
        <w:autoSpaceDE w:val="0"/>
        <w:autoSpaceDN w:val="0"/>
        <w:adjustRightInd w:val="0"/>
        <w:spacing w:line="276" w:lineRule="auto"/>
        <w:jc w:val="both"/>
        <w:rPr>
          <w:sz w:val="20"/>
          <w:szCs w:val="20"/>
        </w:rPr>
      </w:pPr>
      <w:proofErr w:type="gramStart"/>
      <w:r w:rsidRPr="00B44BC6">
        <w:rPr>
          <w:sz w:val="20"/>
          <w:szCs w:val="20"/>
        </w:rPr>
        <w:t>Iwai, Y, “Multicultural Children’s Literature and Teacher Candidates’ Awareness and Attitudes toward Cultural Diversity”, International Electronic Journal of Elementary Education, vol. 5 no. 2, 2013, pp. 185-198.</w:t>
      </w:r>
      <w:proofErr w:type="gramEnd"/>
      <w:r w:rsidRPr="00B44BC6">
        <w:rPr>
          <w:sz w:val="20"/>
          <w:szCs w:val="20"/>
        </w:rPr>
        <w:t xml:space="preserve"> </w:t>
      </w:r>
    </w:p>
    <w:p w:rsidR="002976E1" w:rsidRPr="00B44BC6" w:rsidRDefault="002976E1" w:rsidP="00B44BC6">
      <w:pPr>
        <w:spacing w:line="276" w:lineRule="auto"/>
        <w:jc w:val="both"/>
        <w:rPr>
          <w:sz w:val="20"/>
          <w:szCs w:val="20"/>
        </w:rPr>
      </w:pPr>
    </w:p>
    <w:p w:rsidR="002976E1" w:rsidRPr="00B44BC6" w:rsidRDefault="002976E1" w:rsidP="00B44BC6">
      <w:pPr>
        <w:spacing w:line="276" w:lineRule="auto"/>
        <w:jc w:val="both"/>
        <w:rPr>
          <w:sz w:val="20"/>
          <w:szCs w:val="20"/>
        </w:rPr>
      </w:pPr>
      <w:proofErr w:type="gramStart"/>
      <w:r w:rsidRPr="00B44BC6">
        <w:rPr>
          <w:sz w:val="20"/>
          <w:szCs w:val="20"/>
        </w:rPr>
        <w:t>Matthew, “Exploring Leadership in a Multicultural School”, Walden University Dissertation, 2016.</w:t>
      </w:r>
      <w:proofErr w:type="gramEnd"/>
      <w:r w:rsidRPr="00B44BC6">
        <w:rPr>
          <w:sz w:val="20"/>
          <w:szCs w:val="20"/>
        </w:rPr>
        <w:t xml:space="preserve"> </w:t>
      </w:r>
    </w:p>
    <w:p w:rsidR="002976E1" w:rsidRPr="00B44BC6" w:rsidRDefault="002976E1" w:rsidP="00B44BC6">
      <w:pPr>
        <w:spacing w:line="276" w:lineRule="auto"/>
        <w:jc w:val="both"/>
        <w:rPr>
          <w:sz w:val="20"/>
          <w:szCs w:val="20"/>
        </w:rPr>
      </w:pPr>
    </w:p>
    <w:p w:rsidR="002976E1" w:rsidRPr="00B44BC6" w:rsidRDefault="002976E1" w:rsidP="00B44BC6">
      <w:pPr>
        <w:spacing w:line="276" w:lineRule="auto"/>
        <w:jc w:val="both"/>
        <w:rPr>
          <w:sz w:val="20"/>
          <w:szCs w:val="20"/>
        </w:rPr>
      </w:pPr>
      <w:proofErr w:type="gramStart"/>
      <w:r w:rsidRPr="00B44BC6">
        <w:rPr>
          <w:sz w:val="20"/>
          <w:szCs w:val="20"/>
        </w:rPr>
        <w:t xml:space="preserve">Van der Zee, Karen; van </w:t>
      </w:r>
      <w:proofErr w:type="spellStart"/>
      <w:r w:rsidRPr="00B44BC6">
        <w:rPr>
          <w:sz w:val="20"/>
          <w:szCs w:val="20"/>
        </w:rPr>
        <w:t>Oudenhoven</w:t>
      </w:r>
      <w:proofErr w:type="spellEnd"/>
      <w:r w:rsidRPr="00B44BC6">
        <w:rPr>
          <w:sz w:val="20"/>
          <w:szCs w:val="20"/>
        </w:rPr>
        <w:t xml:space="preserve">, Jan Pieter; </w:t>
      </w:r>
      <w:proofErr w:type="spellStart"/>
      <w:r w:rsidRPr="00B44BC6">
        <w:rPr>
          <w:sz w:val="20"/>
          <w:szCs w:val="20"/>
        </w:rPr>
        <w:t>Ponterotto</w:t>
      </w:r>
      <w:proofErr w:type="spellEnd"/>
      <w:r w:rsidRPr="00B44BC6">
        <w:rPr>
          <w:sz w:val="20"/>
          <w:szCs w:val="20"/>
        </w:rPr>
        <w:t xml:space="preserve">, Joseph, G; </w:t>
      </w:r>
      <w:proofErr w:type="spellStart"/>
      <w:r w:rsidRPr="00B44BC6">
        <w:rPr>
          <w:sz w:val="20"/>
          <w:szCs w:val="20"/>
        </w:rPr>
        <w:t>Fietzer</w:t>
      </w:r>
      <w:proofErr w:type="spellEnd"/>
      <w:r w:rsidRPr="00B44BC6">
        <w:rPr>
          <w:sz w:val="20"/>
          <w:szCs w:val="20"/>
        </w:rPr>
        <w:t>, Alexander.</w:t>
      </w:r>
      <w:proofErr w:type="gramEnd"/>
      <w:r w:rsidRPr="00B44BC6">
        <w:rPr>
          <w:sz w:val="20"/>
          <w:szCs w:val="20"/>
        </w:rPr>
        <w:t xml:space="preserve"> “</w:t>
      </w:r>
      <w:proofErr w:type="spellStart"/>
      <w:r w:rsidRPr="00B44BC6">
        <w:rPr>
          <w:sz w:val="20"/>
          <w:szCs w:val="20"/>
        </w:rPr>
        <w:t>Multicultral</w:t>
      </w:r>
      <w:proofErr w:type="spellEnd"/>
      <w:r w:rsidRPr="00B44BC6">
        <w:rPr>
          <w:sz w:val="20"/>
          <w:szCs w:val="20"/>
        </w:rPr>
        <w:t xml:space="preserve"> </w:t>
      </w:r>
      <w:proofErr w:type="spellStart"/>
      <w:r w:rsidRPr="00B44BC6">
        <w:rPr>
          <w:sz w:val="20"/>
          <w:szCs w:val="20"/>
        </w:rPr>
        <w:t>Personanilty</w:t>
      </w:r>
      <w:proofErr w:type="spellEnd"/>
      <w:r w:rsidRPr="00B44BC6">
        <w:rPr>
          <w:sz w:val="20"/>
          <w:szCs w:val="20"/>
        </w:rPr>
        <w:t xml:space="preserve"> </w:t>
      </w:r>
      <w:proofErr w:type="spellStart"/>
      <w:r w:rsidRPr="00B44BC6">
        <w:rPr>
          <w:sz w:val="20"/>
          <w:szCs w:val="20"/>
        </w:rPr>
        <w:t>Questionniare</w:t>
      </w:r>
      <w:proofErr w:type="spellEnd"/>
      <w:r w:rsidRPr="00B44BC6">
        <w:rPr>
          <w:sz w:val="20"/>
          <w:szCs w:val="20"/>
        </w:rPr>
        <w:t xml:space="preserve">: Development of a Short Form. </w:t>
      </w:r>
      <w:proofErr w:type="gramStart"/>
      <w:r w:rsidRPr="00B44BC6">
        <w:rPr>
          <w:sz w:val="20"/>
          <w:szCs w:val="20"/>
        </w:rPr>
        <w:t>Journal of Personality Assessment, vol. 95 no. 1, pp. 118-124, 2013.</w:t>
      </w:r>
      <w:proofErr w:type="gramEnd"/>
    </w:p>
    <w:p w:rsidR="002976E1" w:rsidRPr="00B44BC6" w:rsidRDefault="002976E1" w:rsidP="00B44BC6">
      <w:pPr>
        <w:spacing w:line="276" w:lineRule="auto"/>
        <w:jc w:val="both"/>
        <w:rPr>
          <w:sz w:val="20"/>
          <w:szCs w:val="20"/>
        </w:rPr>
      </w:pPr>
      <w:r w:rsidRPr="00B44BC6">
        <w:rPr>
          <w:sz w:val="20"/>
          <w:szCs w:val="20"/>
        </w:rPr>
        <w:t xml:space="preserve"> </w:t>
      </w:r>
    </w:p>
    <w:p w:rsidR="002976E1" w:rsidRPr="00B44BC6" w:rsidRDefault="002976E1" w:rsidP="00B44BC6">
      <w:pPr>
        <w:spacing w:line="276" w:lineRule="auto"/>
        <w:jc w:val="both"/>
        <w:rPr>
          <w:sz w:val="20"/>
          <w:szCs w:val="20"/>
          <w:lang w:val="en-ID"/>
        </w:rPr>
      </w:pPr>
      <w:proofErr w:type="spellStart"/>
      <w:r w:rsidRPr="00B44BC6">
        <w:rPr>
          <w:sz w:val="20"/>
          <w:szCs w:val="20"/>
          <w:lang w:val="en-ID"/>
        </w:rPr>
        <w:t>Yilmaz</w:t>
      </w:r>
      <w:proofErr w:type="spellEnd"/>
      <w:r w:rsidRPr="00B44BC6">
        <w:rPr>
          <w:sz w:val="20"/>
          <w:szCs w:val="20"/>
          <w:lang w:val="en-ID"/>
        </w:rPr>
        <w:t xml:space="preserve">, </w:t>
      </w:r>
      <w:proofErr w:type="spellStart"/>
      <w:r w:rsidRPr="00B44BC6">
        <w:rPr>
          <w:sz w:val="20"/>
          <w:szCs w:val="20"/>
          <w:lang w:val="en-ID"/>
        </w:rPr>
        <w:t>Fatih</w:t>
      </w:r>
      <w:proofErr w:type="spellEnd"/>
      <w:r w:rsidRPr="00B44BC6">
        <w:rPr>
          <w:sz w:val="20"/>
          <w:szCs w:val="20"/>
          <w:lang w:val="en-ID"/>
        </w:rPr>
        <w:t>, “Multiculturalism and multicultural education: A case study of teacher candidates’ perceptions”</w:t>
      </w:r>
      <w:proofErr w:type="gramStart"/>
      <w:r w:rsidRPr="00B44BC6">
        <w:rPr>
          <w:sz w:val="20"/>
          <w:szCs w:val="20"/>
          <w:lang w:val="en-ID"/>
        </w:rPr>
        <w:t>,  Cogent</w:t>
      </w:r>
      <w:proofErr w:type="gramEnd"/>
      <w:r w:rsidRPr="00B44BC6">
        <w:rPr>
          <w:sz w:val="20"/>
          <w:szCs w:val="20"/>
          <w:lang w:val="en-ID"/>
        </w:rPr>
        <w:t xml:space="preserve"> Education vol. 3: 1172394, 2016.</w:t>
      </w:r>
    </w:p>
    <w:p w:rsidR="002976E1" w:rsidRPr="00B44BC6" w:rsidRDefault="002976E1" w:rsidP="00B44BC6">
      <w:pPr>
        <w:spacing w:line="276" w:lineRule="auto"/>
        <w:jc w:val="both"/>
        <w:rPr>
          <w:sz w:val="20"/>
          <w:szCs w:val="20"/>
          <w:lang w:val="en-ID" w:eastAsia="id-ID"/>
        </w:rPr>
      </w:pPr>
    </w:p>
    <w:p w:rsidR="002976E1" w:rsidRPr="00B44BC6" w:rsidRDefault="002976E1" w:rsidP="00B44BC6">
      <w:pPr>
        <w:spacing w:line="276" w:lineRule="auto"/>
        <w:jc w:val="both"/>
        <w:rPr>
          <w:sz w:val="20"/>
          <w:szCs w:val="20"/>
        </w:rPr>
      </w:pPr>
      <w:proofErr w:type="spellStart"/>
      <w:r w:rsidRPr="00B44BC6">
        <w:rPr>
          <w:bCs/>
          <w:sz w:val="20"/>
          <w:szCs w:val="20"/>
          <w:lang w:val="en-ID"/>
        </w:rPr>
        <w:t>Zembylas</w:t>
      </w:r>
      <w:proofErr w:type="spellEnd"/>
      <w:r w:rsidRPr="00B44BC6">
        <w:rPr>
          <w:bCs/>
          <w:sz w:val="20"/>
          <w:szCs w:val="20"/>
          <w:lang w:val="en-ID"/>
        </w:rPr>
        <w:t xml:space="preserve"> </w:t>
      </w:r>
      <w:proofErr w:type="spellStart"/>
      <w:r w:rsidRPr="00B44BC6">
        <w:rPr>
          <w:bCs/>
          <w:sz w:val="20"/>
          <w:szCs w:val="20"/>
          <w:lang w:val="en-ID"/>
        </w:rPr>
        <w:t>dan</w:t>
      </w:r>
      <w:proofErr w:type="spellEnd"/>
      <w:r w:rsidRPr="00B44BC6">
        <w:rPr>
          <w:bCs/>
          <w:sz w:val="20"/>
          <w:szCs w:val="20"/>
          <w:lang w:val="en-ID"/>
        </w:rPr>
        <w:t xml:space="preserve"> </w:t>
      </w:r>
      <w:proofErr w:type="spellStart"/>
      <w:r w:rsidRPr="00B44BC6">
        <w:rPr>
          <w:bCs/>
          <w:sz w:val="20"/>
          <w:szCs w:val="20"/>
          <w:lang w:val="en-ID"/>
        </w:rPr>
        <w:t>Iasonos</w:t>
      </w:r>
      <w:proofErr w:type="spellEnd"/>
      <w:proofErr w:type="gramStart"/>
      <w:r w:rsidRPr="00B44BC6">
        <w:rPr>
          <w:bCs/>
          <w:sz w:val="20"/>
          <w:szCs w:val="20"/>
          <w:lang w:val="en-ID"/>
        </w:rPr>
        <w:t>,  “</w:t>
      </w:r>
      <w:proofErr w:type="gramEnd"/>
      <w:r w:rsidRPr="00B44BC6">
        <w:rPr>
          <w:bCs/>
          <w:sz w:val="20"/>
          <w:szCs w:val="20"/>
          <w:lang w:val="en-ID"/>
        </w:rPr>
        <w:t xml:space="preserve">Leadership styles and multicultural education approaches: an exploration of their relationship”, International Journal of Leadership in Education, </w:t>
      </w:r>
      <w:proofErr w:type="spellStart"/>
      <w:r w:rsidRPr="00B44BC6">
        <w:rPr>
          <w:bCs/>
          <w:sz w:val="20"/>
          <w:szCs w:val="20"/>
          <w:lang w:val="en-ID"/>
        </w:rPr>
        <w:t>vol</w:t>
      </w:r>
      <w:proofErr w:type="spellEnd"/>
      <w:r w:rsidRPr="00B44BC6">
        <w:rPr>
          <w:bCs/>
          <w:sz w:val="20"/>
          <w:szCs w:val="20"/>
          <w:lang w:val="en-ID"/>
        </w:rPr>
        <w:t xml:space="preserve"> 13 issue 2, 2010. </w:t>
      </w:r>
    </w:p>
    <w:p w:rsidR="00624A27" w:rsidRPr="00B44BC6" w:rsidRDefault="00624A27" w:rsidP="00B44BC6">
      <w:pPr>
        <w:spacing w:line="276" w:lineRule="auto"/>
        <w:rPr>
          <w:sz w:val="20"/>
          <w:szCs w:val="20"/>
        </w:rPr>
      </w:pPr>
    </w:p>
    <w:sectPr w:rsidR="00624A27" w:rsidRPr="00B44BC6" w:rsidSect="00B44BC6">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F09"/>
    <w:multiLevelType w:val="hybridMultilevel"/>
    <w:tmpl w:val="8FA88666"/>
    <w:lvl w:ilvl="0" w:tplc="8926F744">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443079"/>
    <w:multiLevelType w:val="hybridMultilevel"/>
    <w:tmpl w:val="52B69C64"/>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6756D"/>
    <w:multiLevelType w:val="hybridMultilevel"/>
    <w:tmpl w:val="14EC295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3054CC2"/>
    <w:multiLevelType w:val="hybridMultilevel"/>
    <w:tmpl w:val="722EB0CE"/>
    <w:lvl w:ilvl="0" w:tplc="02ACC5B0">
      <w:start w:val="4"/>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3D66AE"/>
    <w:multiLevelType w:val="hybridMultilevel"/>
    <w:tmpl w:val="E004B44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447051"/>
    <w:multiLevelType w:val="hybridMultilevel"/>
    <w:tmpl w:val="62523A2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5B08B4"/>
    <w:multiLevelType w:val="hybridMultilevel"/>
    <w:tmpl w:val="A1C48954"/>
    <w:lvl w:ilvl="0" w:tplc="F8DA4FB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51E"/>
    <w:rsid w:val="00045D70"/>
    <w:rsid w:val="00051DF7"/>
    <w:rsid w:val="00076529"/>
    <w:rsid w:val="000F732D"/>
    <w:rsid w:val="000F7798"/>
    <w:rsid w:val="001D3AE3"/>
    <w:rsid w:val="00235166"/>
    <w:rsid w:val="002502B6"/>
    <w:rsid w:val="002976E1"/>
    <w:rsid w:val="002E49A5"/>
    <w:rsid w:val="002F6B3A"/>
    <w:rsid w:val="00390B4E"/>
    <w:rsid w:val="003F030E"/>
    <w:rsid w:val="00450A81"/>
    <w:rsid w:val="004607DF"/>
    <w:rsid w:val="00461EF3"/>
    <w:rsid w:val="004A687D"/>
    <w:rsid w:val="004D465E"/>
    <w:rsid w:val="004E5895"/>
    <w:rsid w:val="00581CE2"/>
    <w:rsid w:val="00590DEE"/>
    <w:rsid w:val="005E2ABE"/>
    <w:rsid w:val="00624A27"/>
    <w:rsid w:val="0063182B"/>
    <w:rsid w:val="006706C4"/>
    <w:rsid w:val="00710D48"/>
    <w:rsid w:val="00751CCD"/>
    <w:rsid w:val="007661A3"/>
    <w:rsid w:val="00775BE0"/>
    <w:rsid w:val="007A1824"/>
    <w:rsid w:val="00885512"/>
    <w:rsid w:val="008F2900"/>
    <w:rsid w:val="009777D3"/>
    <w:rsid w:val="009C71A7"/>
    <w:rsid w:val="009D688A"/>
    <w:rsid w:val="00A47599"/>
    <w:rsid w:val="00B07421"/>
    <w:rsid w:val="00B44BC6"/>
    <w:rsid w:val="00BC1AA5"/>
    <w:rsid w:val="00BC2F1A"/>
    <w:rsid w:val="00BC4E3C"/>
    <w:rsid w:val="00C12828"/>
    <w:rsid w:val="00C457BD"/>
    <w:rsid w:val="00C67C68"/>
    <w:rsid w:val="00C73C18"/>
    <w:rsid w:val="00D11B0C"/>
    <w:rsid w:val="00DA0B6F"/>
    <w:rsid w:val="00DD218E"/>
    <w:rsid w:val="00DE6459"/>
    <w:rsid w:val="00E045F2"/>
    <w:rsid w:val="00E06B33"/>
    <w:rsid w:val="00E2268E"/>
    <w:rsid w:val="00E439AB"/>
    <w:rsid w:val="00E52905"/>
    <w:rsid w:val="00EA3E8A"/>
    <w:rsid w:val="00EE38D9"/>
    <w:rsid w:val="00F05340"/>
    <w:rsid w:val="00F16343"/>
    <w:rsid w:val="00F35588"/>
    <w:rsid w:val="00F8151E"/>
    <w:rsid w:val="00FB57A4"/>
    <w:rsid w:val="00FD5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5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151E"/>
    <w:pPr>
      <w:keepNext/>
      <w:keepLines/>
      <w:spacing w:line="360" w:lineRule="auto"/>
      <w:jc w:val="center"/>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51E"/>
    <w:rPr>
      <w:rFonts w:ascii="Times New Roman" w:eastAsiaTheme="majorEastAsia" w:hAnsi="Times New Roman" w:cstheme="majorBidi"/>
      <w:b/>
      <w:bCs/>
      <w:color w:val="000000" w:themeColor="text1"/>
      <w:sz w:val="24"/>
      <w:szCs w:val="28"/>
    </w:rPr>
  </w:style>
  <w:style w:type="paragraph" w:styleId="ListParagraph">
    <w:name w:val="List Paragraph"/>
    <w:basedOn w:val="Normal"/>
    <w:link w:val="ListParagraphChar"/>
    <w:uiPriority w:val="34"/>
    <w:qFormat/>
    <w:rsid w:val="00F8151E"/>
    <w:pPr>
      <w:ind w:left="720"/>
      <w:contextualSpacing/>
    </w:pPr>
  </w:style>
  <w:style w:type="character" w:styleId="Hyperlink">
    <w:name w:val="Hyperlink"/>
    <w:basedOn w:val="DefaultParagraphFont"/>
    <w:uiPriority w:val="99"/>
    <w:unhideWhenUsed/>
    <w:rsid w:val="00F8151E"/>
    <w:rPr>
      <w:color w:val="0563C1" w:themeColor="hyperlink"/>
      <w:u w:val="single"/>
    </w:rPr>
  </w:style>
  <w:style w:type="character" w:customStyle="1" w:styleId="ListParagraphChar">
    <w:name w:val="List Paragraph Char"/>
    <w:link w:val="ListParagraph"/>
    <w:uiPriority w:val="34"/>
    <w:rsid w:val="00F815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4BC6"/>
    <w:rPr>
      <w:rFonts w:ascii="Tahoma" w:hAnsi="Tahoma" w:cs="Tahoma"/>
      <w:sz w:val="16"/>
      <w:szCs w:val="16"/>
    </w:rPr>
  </w:style>
  <w:style w:type="character" w:customStyle="1" w:styleId="BalloonTextChar">
    <w:name w:val="Balloon Text Char"/>
    <w:basedOn w:val="DefaultParagraphFont"/>
    <w:link w:val="BalloonText"/>
    <w:uiPriority w:val="99"/>
    <w:semiHidden/>
    <w:rsid w:val="00B44BC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5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8151E"/>
    <w:pPr>
      <w:keepNext/>
      <w:keepLines/>
      <w:spacing w:line="360" w:lineRule="auto"/>
      <w:jc w:val="center"/>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51E"/>
    <w:rPr>
      <w:rFonts w:ascii="Times New Roman" w:eastAsiaTheme="majorEastAsia" w:hAnsi="Times New Roman" w:cstheme="majorBidi"/>
      <w:b/>
      <w:bCs/>
      <w:color w:val="000000" w:themeColor="text1"/>
      <w:sz w:val="24"/>
      <w:szCs w:val="28"/>
    </w:rPr>
  </w:style>
  <w:style w:type="paragraph" w:styleId="ListParagraph">
    <w:name w:val="List Paragraph"/>
    <w:basedOn w:val="Normal"/>
    <w:link w:val="ListParagraphChar"/>
    <w:uiPriority w:val="34"/>
    <w:qFormat/>
    <w:rsid w:val="00F8151E"/>
    <w:pPr>
      <w:ind w:left="720"/>
      <w:contextualSpacing/>
    </w:pPr>
  </w:style>
  <w:style w:type="character" w:styleId="Hyperlink">
    <w:name w:val="Hyperlink"/>
    <w:basedOn w:val="DefaultParagraphFont"/>
    <w:uiPriority w:val="99"/>
    <w:unhideWhenUsed/>
    <w:rsid w:val="00F8151E"/>
    <w:rPr>
      <w:color w:val="0563C1" w:themeColor="hyperlink"/>
      <w:u w:val="single"/>
    </w:rPr>
  </w:style>
  <w:style w:type="character" w:customStyle="1" w:styleId="ListParagraphChar">
    <w:name w:val="List Paragraph Char"/>
    <w:link w:val="ListParagraph"/>
    <w:uiPriority w:val="34"/>
    <w:rsid w:val="00F8151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44BC6"/>
    <w:rPr>
      <w:rFonts w:ascii="Tahoma" w:hAnsi="Tahoma" w:cs="Tahoma"/>
      <w:sz w:val="16"/>
      <w:szCs w:val="16"/>
    </w:rPr>
  </w:style>
  <w:style w:type="character" w:customStyle="1" w:styleId="BalloonTextChar">
    <w:name w:val="Balloon Text Char"/>
    <w:basedOn w:val="DefaultParagraphFont"/>
    <w:link w:val="BalloonText"/>
    <w:uiPriority w:val="99"/>
    <w:semiHidden/>
    <w:rsid w:val="00B44BC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ti-rochanah@unj.ac.id" TargetMode="External"/><Relationship Id="rId3" Type="http://schemas.microsoft.com/office/2007/relationships/stylesWithEffects" Target="stylesWithEffects.xml"/><Relationship Id="rId7" Type="http://schemas.openxmlformats.org/officeDocument/2006/relationships/hyperlink" Target="mailto:winda_dewi@unj.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adi@unj.ac.id"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evithasoraya@unj.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2976</Words>
  <Characters>16967</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Winda Dewi Listyasar</dc:creator>
  <cp:lastModifiedBy>User</cp:lastModifiedBy>
  <cp:revision>4</cp:revision>
  <dcterms:created xsi:type="dcterms:W3CDTF">2019-10-09T06:29:00Z</dcterms:created>
  <dcterms:modified xsi:type="dcterms:W3CDTF">2019-10-10T03:50:00Z</dcterms:modified>
</cp:coreProperties>
</file>